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14390" w:type="dxa"/>
        <w:tblInd w:w="-725" w:type="dxa"/>
        <w:tblLook w:val="04A0" w:firstRow="1" w:lastRow="0" w:firstColumn="1" w:lastColumn="0" w:noHBand="0" w:noVBand="1"/>
      </w:tblPr>
      <w:tblGrid>
        <w:gridCol w:w="670"/>
        <w:gridCol w:w="2854"/>
        <w:gridCol w:w="1884"/>
        <w:gridCol w:w="2950"/>
        <w:gridCol w:w="3205"/>
        <w:gridCol w:w="2827"/>
      </w:tblGrid>
      <w:tr w:rsidR="00143320" w:rsidRPr="007A586D" w14:paraId="76FDBBE6" w14:textId="77777777" w:rsidTr="00143320">
        <w:trPr>
          <w:cantSplit/>
          <w:tblHeader/>
        </w:trPr>
        <w:tc>
          <w:tcPr>
            <w:tcW w:w="14390" w:type="dxa"/>
            <w:gridSpan w:val="6"/>
            <w:shd w:val="clear" w:color="auto" w:fill="B4C6E7"/>
          </w:tcPr>
          <w:p w14:paraId="26A0843C" w14:textId="4A820E7D" w:rsidR="00143320" w:rsidRPr="007A586D" w:rsidRDefault="00143320" w:rsidP="00143320">
            <w:pPr>
              <w:rPr>
                <w:rFonts w:ascii="Calibri" w:eastAsia="Calibri" w:hAnsi="Calibri" w:cs="Arial"/>
                <w:b/>
                <w:sz w:val="24"/>
                <w:szCs w:val="24"/>
              </w:rPr>
            </w:pPr>
            <w:r w:rsidRPr="007A586D">
              <w:rPr>
                <w:rFonts w:ascii="Calibri" w:eastAsia="Calibri" w:hAnsi="Calibri" w:cs="Arial"/>
                <w:b/>
                <w:sz w:val="24"/>
                <w:szCs w:val="24"/>
              </w:rPr>
              <w:t>LRE 2 Year Review, Autism</w:t>
            </w:r>
          </w:p>
        </w:tc>
      </w:tr>
      <w:tr w:rsidR="00143320" w:rsidRPr="007A586D" w14:paraId="4EDE3AAE" w14:textId="77777777" w:rsidTr="00FE37F1">
        <w:trPr>
          <w:cantSplit/>
          <w:tblHeader/>
        </w:trPr>
        <w:tc>
          <w:tcPr>
            <w:tcW w:w="637" w:type="dxa"/>
            <w:shd w:val="clear" w:color="auto" w:fill="B4C6E7"/>
          </w:tcPr>
          <w:p w14:paraId="7F1E590B" w14:textId="77777777" w:rsidR="00143320" w:rsidRPr="007A586D" w:rsidRDefault="00143320" w:rsidP="00143320">
            <w:pPr>
              <w:jc w:val="center"/>
              <w:rPr>
                <w:rFonts w:ascii="Calibri" w:eastAsia="Calibri" w:hAnsi="Calibri" w:cs="Arial"/>
                <w:sz w:val="24"/>
                <w:szCs w:val="24"/>
              </w:rPr>
            </w:pPr>
            <w:r w:rsidRPr="007A586D">
              <w:rPr>
                <w:rFonts w:ascii="Calibri" w:eastAsia="Calibri" w:hAnsi="Calibri" w:cs="Arial"/>
                <w:b/>
                <w:sz w:val="24"/>
                <w:szCs w:val="24"/>
              </w:rPr>
              <w:t>#</w:t>
            </w:r>
          </w:p>
        </w:tc>
        <w:tc>
          <w:tcPr>
            <w:tcW w:w="2873" w:type="dxa"/>
            <w:shd w:val="clear" w:color="auto" w:fill="B4C6E7"/>
          </w:tcPr>
          <w:p w14:paraId="4A4AE9D1" w14:textId="77777777" w:rsidR="00143320" w:rsidRPr="007A586D" w:rsidRDefault="00143320" w:rsidP="00143320">
            <w:pPr>
              <w:jc w:val="center"/>
              <w:rPr>
                <w:rFonts w:ascii="Calibri" w:eastAsia="Calibri" w:hAnsi="Calibri" w:cs="Arial"/>
                <w:b/>
                <w:bCs/>
                <w:sz w:val="24"/>
                <w:szCs w:val="24"/>
              </w:rPr>
            </w:pPr>
            <w:r w:rsidRPr="007A586D">
              <w:rPr>
                <w:rFonts w:ascii="Calibri" w:eastAsia="Calibri" w:hAnsi="Calibri" w:cs="Arial"/>
                <w:b/>
                <w:sz w:val="24"/>
                <w:szCs w:val="24"/>
              </w:rPr>
              <w:t>Standard</w:t>
            </w:r>
          </w:p>
        </w:tc>
        <w:tc>
          <w:tcPr>
            <w:tcW w:w="1800" w:type="dxa"/>
            <w:shd w:val="clear" w:color="auto" w:fill="B4C6E7"/>
          </w:tcPr>
          <w:p w14:paraId="36F8C347" w14:textId="77777777" w:rsidR="00143320" w:rsidRPr="007A586D" w:rsidRDefault="00143320" w:rsidP="00143320">
            <w:pPr>
              <w:jc w:val="center"/>
              <w:rPr>
                <w:rFonts w:ascii="Calibri" w:eastAsia="Calibri" w:hAnsi="Calibri" w:cs="Calibri"/>
                <w:sz w:val="24"/>
                <w:szCs w:val="24"/>
              </w:rPr>
            </w:pPr>
            <w:r w:rsidRPr="007A586D">
              <w:rPr>
                <w:rFonts w:ascii="Calibri" w:eastAsia="Calibri" w:hAnsi="Calibri" w:cs="Arial"/>
                <w:b/>
                <w:sz w:val="24"/>
                <w:szCs w:val="24"/>
              </w:rPr>
              <w:t>Basis/Source</w:t>
            </w:r>
          </w:p>
        </w:tc>
        <w:tc>
          <w:tcPr>
            <w:tcW w:w="2970" w:type="dxa"/>
            <w:shd w:val="clear" w:color="auto" w:fill="B4C6E7"/>
          </w:tcPr>
          <w:p w14:paraId="00685828" w14:textId="77777777" w:rsidR="00143320" w:rsidRPr="007A586D" w:rsidRDefault="00143320" w:rsidP="00143320">
            <w:pPr>
              <w:jc w:val="center"/>
              <w:rPr>
                <w:rFonts w:ascii="Calibri" w:eastAsia="Calibri" w:hAnsi="Calibri" w:cs="Calibri"/>
                <w:sz w:val="24"/>
                <w:szCs w:val="24"/>
              </w:rPr>
            </w:pPr>
            <w:r w:rsidRPr="007A586D">
              <w:rPr>
                <w:rFonts w:ascii="Calibri" w:eastAsia="Calibri" w:hAnsi="Calibri" w:cs="Arial"/>
                <w:b/>
                <w:sz w:val="24"/>
                <w:szCs w:val="24"/>
              </w:rPr>
              <w:t>Evidence of Compliance could include:</w:t>
            </w:r>
          </w:p>
        </w:tc>
        <w:tc>
          <w:tcPr>
            <w:tcW w:w="3240" w:type="dxa"/>
            <w:shd w:val="clear" w:color="auto" w:fill="B4C6E7"/>
          </w:tcPr>
          <w:p w14:paraId="3E0AB672" w14:textId="77777777" w:rsidR="00143320" w:rsidRPr="007A586D" w:rsidRDefault="00143320" w:rsidP="00143320">
            <w:pPr>
              <w:jc w:val="center"/>
              <w:rPr>
                <w:rFonts w:ascii="Calibri" w:eastAsia="Calibri" w:hAnsi="Calibri" w:cs="Calibri"/>
                <w:sz w:val="24"/>
                <w:szCs w:val="24"/>
              </w:rPr>
            </w:pPr>
            <w:r w:rsidRPr="007A586D">
              <w:rPr>
                <w:rFonts w:ascii="Calibri" w:eastAsia="Calibri" w:hAnsi="Calibri" w:cs="Arial"/>
                <w:b/>
                <w:sz w:val="24"/>
                <w:szCs w:val="24"/>
              </w:rPr>
              <w:t>Review Guidelines for Review</w:t>
            </w:r>
          </w:p>
        </w:tc>
        <w:tc>
          <w:tcPr>
            <w:tcW w:w="2870" w:type="dxa"/>
            <w:shd w:val="clear" w:color="auto" w:fill="B4C6E7"/>
          </w:tcPr>
          <w:p w14:paraId="3C060AEF" w14:textId="77777777" w:rsidR="00143320" w:rsidRPr="007A586D" w:rsidRDefault="00143320" w:rsidP="00143320">
            <w:pPr>
              <w:jc w:val="center"/>
              <w:rPr>
                <w:rFonts w:ascii="Calibri" w:eastAsia="Calibri" w:hAnsi="Calibri" w:cs="Calibri"/>
                <w:sz w:val="24"/>
                <w:szCs w:val="24"/>
              </w:rPr>
            </w:pPr>
            <w:r w:rsidRPr="007A586D">
              <w:rPr>
                <w:rFonts w:ascii="Calibri" w:eastAsia="Calibri" w:hAnsi="Calibri" w:cs="Arial"/>
                <w:b/>
                <w:color w:val="FF0000"/>
                <w:sz w:val="24"/>
                <w:szCs w:val="24"/>
              </w:rPr>
              <w:t xml:space="preserve">Provider to complete: </w:t>
            </w:r>
            <w:r w:rsidRPr="007A586D">
              <w:rPr>
                <w:rFonts w:ascii="Calibri" w:eastAsia="Calibri" w:hAnsi="Calibri" w:cs="Arial"/>
                <w:b/>
                <w:sz w:val="24"/>
                <w:szCs w:val="24"/>
              </w:rPr>
              <w:t>List evidence provided and location of evidence for specific standard</w:t>
            </w:r>
          </w:p>
        </w:tc>
      </w:tr>
      <w:tr w:rsidR="00143320" w:rsidRPr="007A586D" w14:paraId="03CAFA98" w14:textId="77777777" w:rsidTr="00143320">
        <w:trPr>
          <w:trHeight w:val="422"/>
        </w:trPr>
        <w:tc>
          <w:tcPr>
            <w:tcW w:w="14390" w:type="dxa"/>
            <w:gridSpan w:val="6"/>
          </w:tcPr>
          <w:p w14:paraId="3E7E0678" w14:textId="7BB1D0E5" w:rsidR="00143320" w:rsidRPr="007A586D" w:rsidRDefault="003C1180" w:rsidP="003C1180">
            <w:pPr>
              <w:rPr>
                <w:rFonts w:ascii="Calibri" w:eastAsia="Calibri" w:hAnsi="Calibri" w:cs="Calibri"/>
                <w:sz w:val="24"/>
                <w:szCs w:val="24"/>
              </w:rPr>
            </w:pPr>
            <w:r w:rsidRPr="007A586D">
              <w:rPr>
                <w:b/>
                <w:bCs/>
                <w:sz w:val="24"/>
                <w:szCs w:val="24"/>
              </w:rPr>
              <w:t>LRE Autism 2-Year Review Requirements</w:t>
            </w:r>
            <w:r w:rsidR="005C1898" w:rsidRPr="007A586D">
              <w:rPr>
                <w:b/>
                <w:bCs/>
                <w:sz w:val="24"/>
                <w:szCs w:val="24"/>
              </w:rPr>
              <w:t xml:space="preserve"> </w:t>
            </w:r>
          </w:p>
        </w:tc>
      </w:tr>
      <w:tr w:rsidR="00A423DF" w:rsidRPr="007A586D" w14:paraId="7E2D001F" w14:textId="77777777" w:rsidTr="00FE37F1">
        <w:tc>
          <w:tcPr>
            <w:tcW w:w="0" w:type="auto"/>
            <w:vAlign w:val="center"/>
            <w:hideMark/>
          </w:tcPr>
          <w:p w14:paraId="29DF1EFF" w14:textId="77777777" w:rsidR="00A423DF" w:rsidRPr="007A586D" w:rsidRDefault="00A423DF">
            <w:pPr>
              <w:rPr>
                <w:sz w:val="24"/>
                <w:szCs w:val="24"/>
              </w:rPr>
            </w:pPr>
            <w:r w:rsidRPr="007A586D">
              <w:rPr>
                <w:sz w:val="24"/>
                <w:szCs w:val="24"/>
              </w:rPr>
              <w:t>1.1</w:t>
            </w:r>
          </w:p>
        </w:tc>
        <w:tc>
          <w:tcPr>
            <w:tcW w:w="2873" w:type="dxa"/>
            <w:vAlign w:val="center"/>
            <w:hideMark/>
          </w:tcPr>
          <w:p w14:paraId="2B257C70" w14:textId="75C49207" w:rsidR="008D4DFB" w:rsidRPr="007A586D" w:rsidRDefault="00A423DF">
            <w:pPr>
              <w:rPr>
                <w:sz w:val="24"/>
                <w:szCs w:val="24"/>
              </w:rPr>
            </w:pPr>
            <w:r w:rsidRPr="007A586D">
              <w:rPr>
                <w:b/>
                <w:bCs/>
                <w:sz w:val="24"/>
                <w:szCs w:val="24"/>
              </w:rPr>
              <w:t>Case Information</w:t>
            </w:r>
          </w:p>
          <w:p w14:paraId="58239640" w14:textId="77777777" w:rsidR="008D4DFB" w:rsidRPr="007A586D" w:rsidRDefault="008D4DFB" w:rsidP="008D4DFB">
            <w:pPr>
              <w:rPr>
                <w:sz w:val="24"/>
                <w:szCs w:val="24"/>
              </w:rPr>
            </w:pPr>
            <w:r w:rsidRPr="007A586D">
              <w:rPr>
                <w:sz w:val="24"/>
                <w:szCs w:val="24"/>
              </w:rPr>
              <w:t>The member’s identifying, service, and review information for the current ABA episode is complete.</w:t>
            </w:r>
          </w:p>
          <w:p w14:paraId="6FB4E04B" w14:textId="77777777" w:rsidR="008D4DFB" w:rsidRPr="007A586D" w:rsidRDefault="008D4DFB">
            <w:pPr>
              <w:rPr>
                <w:i/>
                <w:iCs/>
                <w:sz w:val="24"/>
                <w:szCs w:val="24"/>
              </w:rPr>
            </w:pPr>
          </w:p>
        </w:tc>
        <w:tc>
          <w:tcPr>
            <w:tcW w:w="1800" w:type="dxa"/>
            <w:vAlign w:val="center"/>
            <w:hideMark/>
          </w:tcPr>
          <w:p w14:paraId="090D9E47" w14:textId="77777777" w:rsidR="00A423DF" w:rsidRPr="007A586D" w:rsidRDefault="00A423DF">
            <w:pPr>
              <w:rPr>
                <w:sz w:val="24"/>
                <w:szCs w:val="24"/>
              </w:rPr>
            </w:pPr>
            <w:r w:rsidRPr="007A586D">
              <w:rPr>
                <w:sz w:val="24"/>
                <w:szCs w:val="24"/>
              </w:rPr>
              <w:t>LRE Autism 2-Year Review Template/Form, Section 1</w:t>
            </w:r>
          </w:p>
        </w:tc>
        <w:tc>
          <w:tcPr>
            <w:tcW w:w="2970" w:type="dxa"/>
            <w:vAlign w:val="center"/>
            <w:hideMark/>
          </w:tcPr>
          <w:p w14:paraId="6A7DB52D" w14:textId="77777777" w:rsidR="00A423DF" w:rsidRPr="007A586D" w:rsidRDefault="00A423DF">
            <w:pPr>
              <w:rPr>
                <w:sz w:val="24"/>
                <w:szCs w:val="24"/>
              </w:rPr>
            </w:pPr>
            <w:r w:rsidRPr="007A586D">
              <w:rPr>
                <w:sz w:val="24"/>
                <w:szCs w:val="24"/>
              </w:rPr>
              <w:t>Member name; Medicaid ID; date of birth; CMHSP; provider agency; BCBA/clinical lead; initial ABA start date; current review date; reviewer names; review type; authorized hours per week; treatment settings.</w:t>
            </w:r>
          </w:p>
        </w:tc>
        <w:tc>
          <w:tcPr>
            <w:tcW w:w="3240" w:type="dxa"/>
            <w:vAlign w:val="center"/>
            <w:hideMark/>
          </w:tcPr>
          <w:p w14:paraId="739C5FB4" w14:textId="77777777" w:rsidR="00A423DF" w:rsidRPr="007A586D" w:rsidRDefault="00A423DF">
            <w:pPr>
              <w:rPr>
                <w:sz w:val="24"/>
                <w:szCs w:val="24"/>
              </w:rPr>
            </w:pPr>
            <w:r w:rsidRPr="007A586D">
              <w:rPr>
                <w:sz w:val="24"/>
                <w:szCs w:val="24"/>
              </w:rPr>
              <w:t>Confirm every field is complete and matches the treatment plan, authorization record, and member record. Verify dates, current hours, responsible providers, and all applicable service settings.</w:t>
            </w:r>
          </w:p>
        </w:tc>
        <w:tc>
          <w:tcPr>
            <w:tcW w:w="2870" w:type="dxa"/>
            <w:vAlign w:val="center"/>
            <w:hideMark/>
          </w:tcPr>
          <w:p w14:paraId="51106CDB" w14:textId="11230358" w:rsidR="00A423DF" w:rsidRPr="007A586D" w:rsidRDefault="00A423DF">
            <w:pPr>
              <w:rPr>
                <w:sz w:val="24"/>
                <w:szCs w:val="24"/>
              </w:rPr>
            </w:pPr>
          </w:p>
        </w:tc>
      </w:tr>
      <w:tr w:rsidR="00984019" w:rsidRPr="007A586D" w14:paraId="44D97080" w14:textId="77777777" w:rsidTr="00FE37F1">
        <w:tc>
          <w:tcPr>
            <w:tcW w:w="0" w:type="auto"/>
            <w:vAlign w:val="center"/>
            <w:hideMark/>
          </w:tcPr>
          <w:p w14:paraId="28E2195C" w14:textId="77777777" w:rsidR="00984019" w:rsidRPr="007A586D" w:rsidRDefault="00984019">
            <w:pPr>
              <w:rPr>
                <w:sz w:val="24"/>
                <w:szCs w:val="24"/>
              </w:rPr>
            </w:pPr>
            <w:r w:rsidRPr="007A586D">
              <w:rPr>
                <w:sz w:val="24"/>
                <w:szCs w:val="24"/>
              </w:rPr>
              <w:t>1.2</w:t>
            </w:r>
          </w:p>
        </w:tc>
        <w:tc>
          <w:tcPr>
            <w:tcW w:w="2873" w:type="dxa"/>
            <w:vAlign w:val="center"/>
            <w:hideMark/>
          </w:tcPr>
          <w:p w14:paraId="67695329" w14:textId="3FE71085" w:rsidR="008D4DFB" w:rsidRPr="007A586D" w:rsidRDefault="00984019">
            <w:pPr>
              <w:rPr>
                <w:sz w:val="24"/>
                <w:szCs w:val="24"/>
              </w:rPr>
            </w:pPr>
            <w:r w:rsidRPr="007A586D">
              <w:rPr>
                <w:b/>
                <w:bCs/>
                <w:sz w:val="24"/>
                <w:szCs w:val="24"/>
              </w:rPr>
              <w:t>Review Trigger and Required Materials</w:t>
            </w:r>
          </w:p>
          <w:p w14:paraId="04F3B7E4" w14:textId="2EB83E34" w:rsidR="008D4DFB" w:rsidRPr="007A586D" w:rsidRDefault="008D4DFB">
            <w:pPr>
              <w:rPr>
                <w:i/>
                <w:iCs/>
                <w:sz w:val="24"/>
                <w:szCs w:val="24"/>
              </w:rPr>
            </w:pPr>
            <w:r w:rsidRPr="007A586D">
              <w:rPr>
                <w:sz w:val="24"/>
                <w:szCs w:val="24"/>
              </w:rPr>
              <w:t>The reason the case meets the 2-year review threshold is documented, and all applicable supporting materials are submitted.</w:t>
            </w:r>
          </w:p>
        </w:tc>
        <w:tc>
          <w:tcPr>
            <w:tcW w:w="1800" w:type="dxa"/>
            <w:vAlign w:val="center"/>
            <w:hideMark/>
          </w:tcPr>
          <w:p w14:paraId="14E254A9" w14:textId="77777777" w:rsidR="00984019" w:rsidRPr="007A586D" w:rsidRDefault="00984019">
            <w:pPr>
              <w:rPr>
                <w:sz w:val="24"/>
                <w:szCs w:val="24"/>
              </w:rPr>
            </w:pPr>
            <w:r w:rsidRPr="007A586D">
              <w:rPr>
                <w:sz w:val="24"/>
                <w:szCs w:val="24"/>
              </w:rPr>
              <w:t>LRE Autism 2-Year Review Template/Form, Section 2</w:t>
            </w:r>
          </w:p>
        </w:tc>
        <w:tc>
          <w:tcPr>
            <w:tcW w:w="2970" w:type="dxa"/>
            <w:vAlign w:val="center"/>
            <w:hideMark/>
          </w:tcPr>
          <w:p w14:paraId="49D69F07" w14:textId="77777777" w:rsidR="00984019" w:rsidRPr="007A586D" w:rsidRDefault="00984019">
            <w:pPr>
              <w:rPr>
                <w:sz w:val="24"/>
                <w:szCs w:val="24"/>
              </w:rPr>
            </w:pPr>
            <w:r w:rsidRPr="007A586D">
              <w:rPr>
                <w:sz w:val="24"/>
                <w:szCs w:val="24"/>
              </w:rPr>
              <w:t xml:space="preserve">Current treatment plan with measurable goals, discharge criteria, and transition expectations; recent progress reports; prior utilization summaries; standardized assessments; behavior or FBA data when applicable; CASP SOAP note examples or billed-service support; family guidance and participation records; school/IEP/504 </w:t>
            </w:r>
            <w:r w:rsidRPr="007A586D">
              <w:rPr>
                <w:sz w:val="24"/>
                <w:szCs w:val="24"/>
              </w:rPr>
              <w:lastRenderedPageBreak/>
              <w:t>documents when services occur during school time.</w:t>
            </w:r>
          </w:p>
        </w:tc>
        <w:tc>
          <w:tcPr>
            <w:tcW w:w="3240" w:type="dxa"/>
            <w:vAlign w:val="center"/>
            <w:hideMark/>
          </w:tcPr>
          <w:p w14:paraId="499F9BE5" w14:textId="77777777" w:rsidR="00984019" w:rsidRPr="007A586D" w:rsidRDefault="00984019">
            <w:pPr>
              <w:rPr>
                <w:sz w:val="24"/>
                <w:szCs w:val="24"/>
              </w:rPr>
            </w:pPr>
            <w:r w:rsidRPr="007A586D">
              <w:rPr>
                <w:sz w:val="24"/>
                <w:szCs w:val="24"/>
              </w:rPr>
              <w:lastRenderedPageBreak/>
              <w:t>Verify the review trigger, including two years at elevated intensity, limited progress, high utilization, prolonged treatment, clinical concern, or transition need. Confirm each applicable item is current, complete, and internally consistent; identify missing records.</w:t>
            </w:r>
          </w:p>
        </w:tc>
        <w:tc>
          <w:tcPr>
            <w:tcW w:w="2870" w:type="dxa"/>
            <w:vAlign w:val="center"/>
            <w:hideMark/>
          </w:tcPr>
          <w:p w14:paraId="0B2C7D8E" w14:textId="1E71A725" w:rsidR="00984019" w:rsidRPr="007A586D" w:rsidRDefault="00984019">
            <w:pPr>
              <w:rPr>
                <w:sz w:val="24"/>
                <w:szCs w:val="24"/>
              </w:rPr>
            </w:pPr>
          </w:p>
        </w:tc>
      </w:tr>
      <w:tr w:rsidR="00F92EFC" w:rsidRPr="007A586D" w14:paraId="00589957" w14:textId="77777777" w:rsidTr="00FE37F1">
        <w:tc>
          <w:tcPr>
            <w:tcW w:w="0" w:type="auto"/>
            <w:vAlign w:val="center"/>
            <w:hideMark/>
          </w:tcPr>
          <w:p w14:paraId="4A6188A2" w14:textId="77777777" w:rsidR="00F92EFC" w:rsidRPr="007A586D" w:rsidRDefault="00F92EFC">
            <w:pPr>
              <w:rPr>
                <w:sz w:val="24"/>
                <w:szCs w:val="24"/>
              </w:rPr>
            </w:pPr>
            <w:r w:rsidRPr="007A586D">
              <w:rPr>
                <w:sz w:val="24"/>
                <w:szCs w:val="24"/>
              </w:rPr>
              <w:t>1.3</w:t>
            </w:r>
          </w:p>
        </w:tc>
        <w:tc>
          <w:tcPr>
            <w:tcW w:w="2873" w:type="dxa"/>
            <w:vAlign w:val="center"/>
            <w:hideMark/>
          </w:tcPr>
          <w:p w14:paraId="16DE471D" w14:textId="09DB1CF0" w:rsidR="008D4DFB" w:rsidRPr="007A586D" w:rsidRDefault="00F92EFC">
            <w:pPr>
              <w:rPr>
                <w:sz w:val="24"/>
                <w:szCs w:val="24"/>
              </w:rPr>
            </w:pPr>
            <w:r w:rsidRPr="007A586D">
              <w:rPr>
                <w:b/>
                <w:bCs/>
                <w:sz w:val="24"/>
                <w:szCs w:val="24"/>
              </w:rPr>
              <w:t>Clinical Review Summar</w:t>
            </w:r>
            <w:r w:rsidR="00DC15C8" w:rsidRPr="007A586D">
              <w:rPr>
                <w:b/>
                <w:bCs/>
                <w:sz w:val="24"/>
                <w:szCs w:val="24"/>
              </w:rPr>
              <w:t>y</w:t>
            </w:r>
          </w:p>
          <w:p w14:paraId="1AC399A1" w14:textId="141E0CD6" w:rsidR="008D4DFB" w:rsidRPr="007A586D" w:rsidRDefault="008D4DFB">
            <w:pPr>
              <w:rPr>
                <w:i/>
                <w:iCs/>
                <w:sz w:val="24"/>
                <w:szCs w:val="24"/>
              </w:rPr>
            </w:pPr>
            <w:r w:rsidRPr="007A586D">
              <w:rPr>
                <w:sz w:val="24"/>
                <w:szCs w:val="24"/>
              </w:rPr>
              <w:t>The member’s clinical presentation, autism-related treatment needs, current settings, and rationale for the requested service level are summarized.</w:t>
            </w:r>
          </w:p>
        </w:tc>
        <w:tc>
          <w:tcPr>
            <w:tcW w:w="1800" w:type="dxa"/>
            <w:vAlign w:val="center"/>
            <w:hideMark/>
          </w:tcPr>
          <w:p w14:paraId="5CE962BE" w14:textId="77777777" w:rsidR="00F92EFC" w:rsidRPr="007A586D" w:rsidRDefault="00F92EFC">
            <w:pPr>
              <w:rPr>
                <w:sz w:val="24"/>
                <w:szCs w:val="24"/>
              </w:rPr>
            </w:pPr>
            <w:r w:rsidRPr="007A586D">
              <w:rPr>
                <w:sz w:val="24"/>
                <w:szCs w:val="24"/>
              </w:rPr>
              <w:t>LRE Autism 2-Year Review Template/Form, Section 3</w:t>
            </w:r>
          </w:p>
        </w:tc>
        <w:tc>
          <w:tcPr>
            <w:tcW w:w="2970" w:type="dxa"/>
            <w:vAlign w:val="center"/>
            <w:hideMark/>
          </w:tcPr>
          <w:p w14:paraId="007E0824" w14:textId="77777777" w:rsidR="00F92EFC" w:rsidRPr="007A586D" w:rsidRDefault="00F92EFC">
            <w:pPr>
              <w:rPr>
                <w:sz w:val="24"/>
                <w:szCs w:val="24"/>
              </w:rPr>
            </w:pPr>
            <w:r w:rsidRPr="007A586D">
              <w:rPr>
                <w:sz w:val="24"/>
                <w:szCs w:val="24"/>
              </w:rPr>
              <w:t>Autism diagnosis and severity information; co-occurring clinical or medical factors; current core deficits addressed, including social communication, social interaction, adaptive functioning, independent living, play/leisure, flexibility, safety, behavior reduction, and family-mediated generalization; treatment settings and rationale; explanation for the current level of service.</w:t>
            </w:r>
          </w:p>
        </w:tc>
        <w:tc>
          <w:tcPr>
            <w:tcW w:w="3240" w:type="dxa"/>
            <w:vAlign w:val="center"/>
            <w:hideMark/>
          </w:tcPr>
          <w:p w14:paraId="7E0AFCE1" w14:textId="77777777" w:rsidR="00F92EFC" w:rsidRPr="007A586D" w:rsidRDefault="00F92EFC">
            <w:pPr>
              <w:rPr>
                <w:sz w:val="24"/>
                <w:szCs w:val="24"/>
              </w:rPr>
            </w:pPr>
            <w:r w:rsidRPr="007A586D">
              <w:rPr>
                <w:sz w:val="24"/>
                <w:szCs w:val="24"/>
              </w:rPr>
              <w:t>Confirm the summary is individualized and links current needs to active goals, treatment settings, and requested intensity. Verify co-occurring factors and environmental considerations are reflected in planning.</w:t>
            </w:r>
          </w:p>
        </w:tc>
        <w:tc>
          <w:tcPr>
            <w:tcW w:w="2870" w:type="dxa"/>
            <w:vAlign w:val="center"/>
            <w:hideMark/>
          </w:tcPr>
          <w:p w14:paraId="06943F9A" w14:textId="35F1E127" w:rsidR="00F92EFC" w:rsidRPr="007A586D" w:rsidRDefault="00F92EFC">
            <w:pPr>
              <w:rPr>
                <w:sz w:val="24"/>
                <w:szCs w:val="24"/>
              </w:rPr>
            </w:pPr>
          </w:p>
        </w:tc>
      </w:tr>
      <w:tr w:rsidR="00DE732B" w:rsidRPr="007A586D" w14:paraId="3BEDB272" w14:textId="77777777" w:rsidTr="00FE37F1">
        <w:tc>
          <w:tcPr>
            <w:tcW w:w="0" w:type="auto"/>
            <w:vAlign w:val="center"/>
            <w:hideMark/>
          </w:tcPr>
          <w:p w14:paraId="3B08CAE2" w14:textId="77777777" w:rsidR="00DE732B" w:rsidRPr="007A586D" w:rsidRDefault="00DE732B">
            <w:pPr>
              <w:rPr>
                <w:sz w:val="24"/>
                <w:szCs w:val="24"/>
              </w:rPr>
            </w:pPr>
            <w:r w:rsidRPr="007A586D">
              <w:rPr>
                <w:sz w:val="24"/>
                <w:szCs w:val="24"/>
              </w:rPr>
              <w:t>1.4</w:t>
            </w:r>
          </w:p>
        </w:tc>
        <w:tc>
          <w:tcPr>
            <w:tcW w:w="2873" w:type="dxa"/>
            <w:vAlign w:val="center"/>
            <w:hideMark/>
          </w:tcPr>
          <w:p w14:paraId="7824A493" w14:textId="1D0990FC" w:rsidR="008A5CF5" w:rsidRPr="007A586D" w:rsidRDefault="00DE732B">
            <w:pPr>
              <w:rPr>
                <w:sz w:val="24"/>
                <w:szCs w:val="24"/>
              </w:rPr>
            </w:pPr>
            <w:r w:rsidRPr="007A586D">
              <w:rPr>
                <w:b/>
                <w:bCs/>
                <w:sz w:val="24"/>
                <w:szCs w:val="24"/>
              </w:rPr>
              <w:t>Progress, Outcomes, and Medical Necessity</w:t>
            </w:r>
          </w:p>
          <w:p w14:paraId="5B5C1345" w14:textId="1980BEF1" w:rsidR="008A5CF5" w:rsidRPr="007A586D" w:rsidRDefault="008A5CF5">
            <w:pPr>
              <w:rPr>
                <w:sz w:val="24"/>
                <w:szCs w:val="24"/>
              </w:rPr>
            </w:pPr>
            <w:r w:rsidRPr="007A586D">
              <w:rPr>
                <w:sz w:val="24"/>
                <w:szCs w:val="24"/>
              </w:rPr>
              <w:t>Measurable progress, functional outcomes, and continued medical necessity support the requested intensity.</w:t>
            </w:r>
          </w:p>
        </w:tc>
        <w:tc>
          <w:tcPr>
            <w:tcW w:w="1800" w:type="dxa"/>
            <w:vAlign w:val="center"/>
            <w:hideMark/>
          </w:tcPr>
          <w:p w14:paraId="765C2FBB" w14:textId="77777777" w:rsidR="00DE732B" w:rsidRPr="007A586D" w:rsidRDefault="00DE732B">
            <w:pPr>
              <w:rPr>
                <w:sz w:val="24"/>
                <w:szCs w:val="24"/>
              </w:rPr>
            </w:pPr>
            <w:r w:rsidRPr="007A586D">
              <w:rPr>
                <w:sz w:val="24"/>
                <w:szCs w:val="24"/>
              </w:rPr>
              <w:t>LRE Autism 2-Year Review Template/Form, Section 4</w:t>
            </w:r>
          </w:p>
        </w:tc>
        <w:tc>
          <w:tcPr>
            <w:tcW w:w="2970" w:type="dxa"/>
            <w:vAlign w:val="center"/>
            <w:hideMark/>
          </w:tcPr>
          <w:p w14:paraId="49A007D4" w14:textId="77777777" w:rsidR="00DE732B" w:rsidRPr="007A586D" w:rsidRDefault="00DE732B">
            <w:pPr>
              <w:rPr>
                <w:sz w:val="24"/>
                <w:szCs w:val="24"/>
              </w:rPr>
            </w:pPr>
            <w:r w:rsidRPr="007A586D">
              <w:rPr>
                <w:sz w:val="24"/>
                <w:szCs w:val="24"/>
              </w:rPr>
              <w:t xml:space="preserve">Goal mastery and progress over 24 months; maladaptive-behavior reduction when applicable; adaptive and functional skill gains; generalization across </w:t>
            </w:r>
            <w:r w:rsidRPr="007A586D">
              <w:rPr>
                <w:sz w:val="24"/>
                <w:szCs w:val="24"/>
              </w:rPr>
              <w:lastRenderedPageBreak/>
              <w:t>settings and people; family participation and carryover; treatment, attendance, or implementation barriers; analysis of whether progress supports current intensity; indicators for step-down, transition, or alternative services.</w:t>
            </w:r>
          </w:p>
        </w:tc>
        <w:tc>
          <w:tcPr>
            <w:tcW w:w="3240" w:type="dxa"/>
            <w:vAlign w:val="center"/>
            <w:hideMark/>
          </w:tcPr>
          <w:p w14:paraId="1B592343" w14:textId="77777777" w:rsidR="00DE732B" w:rsidRPr="007A586D" w:rsidRDefault="00DE732B">
            <w:pPr>
              <w:rPr>
                <w:sz w:val="24"/>
                <w:szCs w:val="24"/>
              </w:rPr>
            </w:pPr>
            <w:r w:rsidRPr="007A586D">
              <w:rPr>
                <w:sz w:val="24"/>
                <w:szCs w:val="24"/>
              </w:rPr>
              <w:lastRenderedPageBreak/>
              <w:t xml:space="preserve">Review objective data and trends rather than narrative alone. Determine whether gains are clinically meaningful, generalized, and sufficient to justify continued intensity; assess </w:t>
            </w:r>
            <w:r w:rsidRPr="007A586D">
              <w:rPr>
                <w:sz w:val="24"/>
                <w:szCs w:val="24"/>
              </w:rPr>
              <w:lastRenderedPageBreak/>
              <w:t>whether barriers were addressed and whether transition indicators are present.</w:t>
            </w:r>
          </w:p>
        </w:tc>
        <w:tc>
          <w:tcPr>
            <w:tcW w:w="2870" w:type="dxa"/>
            <w:vAlign w:val="center"/>
            <w:hideMark/>
          </w:tcPr>
          <w:p w14:paraId="45AA939C" w14:textId="130BC5D4" w:rsidR="00DE732B" w:rsidRPr="007A586D" w:rsidRDefault="00DE732B">
            <w:pPr>
              <w:rPr>
                <w:sz w:val="24"/>
                <w:szCs w:val="24"/>
              </w:rPr>
            </w:pPr>
          </w:p>
        </w:tc>
      </w:tr>
      <w:tr w:rsidR="00A60A40" w:rsidRPr="007A586D" w14:paraId="35A41FFE" w14:textId="77777777" w:rsidTr="00FE37F1">
        <w:tc>
          <w:tcPr>
            <w:tcW w:w="0" w:type="auto"/>
            <w:vAlign w:val="center"/>
            <w:hideMark/>
          </w:tcPr>
          <w:p w14:paraId="306EC298" w14:textId="77777777" w:rsidR="00A60A40" w:rsidRPr="007A586D" w:rsidRDefault="00A60A40">
            <w:pPr>
              <w:rPr>
                <w:sz w:val="24"/>
                <w:szCs w:val="24"/>
              </w:rPr>
            </w:pPr>
            <w:r w:rsidRPr="007A586D">
              <w:rPr>
                <w:sz w:val="24"/>
                <w:szCs w:val="24"/>
              </w:rPr>
              <w:t>1.5</w:t>
            </w:r>
          </w:p>
        </w:tc>
        <w:tc>
          <w:tcPr>
            <w:tcW w:w="2873" w:type="dxa"/>
            <w:vAlign w:val="center"/>
            <w:hideMark/>
          </w:tcPr>
          <w:p w14:paraId="545D4BF2" w14:textId="77777777" w:rsidR="0057156D" w:rsidRPr="007A586D" w:rsidRDefault="00A60A40">
            <w:pPr>
              <w:rPr>
                <w:b/>
                <w:bCs/>
                <w:sz w:val="24"/>
                <w:szCs w:val="24"/>
              </w:rPr>
            </w:pPr>
            <w:r w:rsidRPr="007A586D">
              <w:rPr>
                <w:b/>
                <w:bCs/>
                <w:sz w:val="24"/>
                <w:szCs w:val="24"/>
              </w:rPr>
              <w:t>Utilization and Intensity Review</w:t>
            </w:r>
          </w:p>
          <w:p w14:paraId="242C1D62" w14:textId="16805583" w:rsidR="008A5CF5" w:rsidRPr="007A586D" w:rsidRDefault="008A5CF5">
            <w:pPr>
              <w:rPr>
                <w:sz w:val="24"/>
                <w:szCs w:val="24"/>
              </w:rPr>
            </w:pPr>
            <w:r w:rsidRPr="007A586D">
              <w:rPr>
                <w:sz w:val="24"/>
                <w:szCs w:val="24"/>
              </w:rPr>
              <w:t>Delivered services align with authorized hours, and the current intensity remains necessary and sustainable.</w:t>
            </w:r>
          </w:p>
        </w:tc>
        <w:tc>
          <w:tcPr>
            <w:tcW w:w="1800" w:type="dxa"/>
            <w:vAlign w:val="center"/>
            <w:hideMark/>
          </w:tcPr>
          <w:p w14:paraId="4B6FFC1D" w14:textId="77777777" w:rsidR="00A60A40" w:rsidRPr="007A586D" w:rsidRDefault="00A60A40">
            <w:pPr>
              <w:rPr>
                <w:sz w:val="24"/>
                <w:szCs w:val="24"/>
              </w:rPr>
            </w:pPr>
            <w:r w:rsidRPr="007A586D">
              <w:rPr>
                <w:sz w:val="24"/>
                <w:szCs w:val="24"/>
              </w:rPr>
              <w:t>LRE Autism 2-Year Review Template/Form, Section 5</w:t>
            </w:r>
          </w:p>
        </w:tc>
        <w:tc>
          <w:tcPr>
            <w:tcW w:w="2970" w:type="dxa"/>
            <w:vAlign w:val="center"/>
            <w:hideMark/>
          </w:tcPr>
          <w:p w14:paraId="2227B144" w14:textId="77777777" w:rsidR="00A60A40" w:rsidRPr="007A586D" w:rsidRDefault="00A60A40">
            <w:pPr>
              <w:rPr>
                <w:sz w:val="24"/>
                <w:szCs w:val="24"/>
              </w:rPr>
            </w:pPr>
            <w:r w:rsidRPr="007A586D">
              <w:rPr>
                <w:sz w:val="24"/>
                <w:szCs w:val="24"/>
              </w:rPr>
              <w:t>Authorized-versus-actual utilization; explanations for periods below expected utilization; rationale for maintaining intensity; evidence that hours remain clinically necessary and sustainable; historical reductions, step-down attempts, or transition efforts; clinical concern when intensity remains unchanged after prolonged treatment.</w:t>
            </w:r>
          </w:p>
        </w:tc>
        <w:tc>
          <w:tcPr>
            <w:tcW w:w="3240" w:type="dxa"/>
            <w:vAlign w:val="center"/>
            <w:hideMark/>
          </w:tcPr>
          <w:p w14:paraId="67C8312D" w14:textId="77777777" w:rsidR="00A60A40" w:rsidRPr="007A586D" w:rsidRDefault="00A60A40">
            <w:pPr>
              <w:rPr>
                <w:sz w:val="24"/>
                <w:szCs w:val="24"/>
              </w:rPr>
            </w:pPr>
            <w:r w:rsidRPr="007A586D">
              <w:rPr>
                <w:sz w:val="24"/>
                <w:szCs w:val="24"/>
              </w:rPr>
              <w:t>Compare authorization and utilization across review periods. Evaluate attendance and implementation barriers, prior reductions, and whether unchanged intensity is supported by current data. Require a clear response to underutilization or prolonged treatment.</w:t>
            </w:r>
          </w:p>
        </w:tc>
        <w:tc>
          <w:tcPr>
            <w:tcW w:w="2870" w:type="dxa"/>
            <w:vAlign w:val="center"/>
            <w:hideMark/>
          </w:tcPr>
          <w:p w14:paraId="06138363" w14:textId="5C175FE5" w:rsidR="00A60A40" w:rsidRPr="007A586D" w:rsidRDefault="00A60A40">
            <w:pPr>
              <w:rPr>
                <w:sz w:val="24"/>
                <w:szCs w:val="24"/>
              </w:rPr>
            </w:pPr>
          </w:p>
        </w:tc>
      </w:tr>
      <w:tr w:rsidR="00A60A40" w:rsidRPr="007A586D" w14:paraId="29ACA6EC" w14:textId="77777777" w:rsidTr="00FE37F1">
        <w:tc>
          <w:tcPr>
            <w:tcW w:w="0" w:type="auto"/>
            <w:vAlign w:val="center"/>
            <w:hideMark/>
          </w:tcPr>
          <w:p w14:paraId="10A515F3" w14:textId="77777777" w:rsidR="00A60A40" w:rsidRPr="007A586D" w:rsidRDefault="00A60A40">
            <w:pPr>
              <w:rPr>
                <w:sz w:val="24"/>
                <w:szCs w:val="24"/>
              </w:rPr>
            </w:pPr>
            <w:r w:rsidRPr="007A586D">
              <w:rPr>
                <w:sz w:val="24"/>
                <w:szCs w:val="24"/>
              </w:rPr>
              <w:lastRenderedPageBreak/>
              <w:t>1.6</w:t>
            </w:r>
          </w:p>
        </w:tc>
        <w:tc>
          <w:tcPr>
            <w:tcW w:w="2873" w:type="dxa"/>
            <w:vAlign w:val="center"/>
            <w:hideMark/>
          </w:tcPr>
          <w:p w14:paraId="49409765" w14:textId="6D4B0D23" w:rsidR="008A5CF5" w:rsidRPr="007A586D" w:rsidRDefault="00A60A40">
            <w:pPr>
              <w:rPr>
                <w:sz w:val="24"/>
                <w:szCs w:val="24"/>
              </w:rPr>
            </w:pPr>
            <w:r w:rsidRPr="007A586D">
              <w:rPr>
                <w:b/>
                <w:bCs/>
                <w:sz w:val="24"/>
                <w:szCs w:val="24"/>
              </w:rPr>
              <w:t>In-Person Observation Review</w:t>
            </w:r>
          </w:p>
          <w:p w14:paraId="2847BA8F" w14:textId="364E74D4" w:rsidR="008A5CF5" w:rsidRPr="007A586D" w:rsidRDefault="008A5CF5">
            <w:pPr>
              <w:rPr>
                <w:i/>
                <w:iCs/>
                <w:sz w:val="24"/>
                <w:szCs w:val="24"/>
              </w:rPr>
            </w:pPr>
            <w:r w:rsidRPr="007A586D">
              <w:rPr>
                <w:sz w:val="24"/>
                <w:szCs w:val="24"/>
              </w:rPr>
              <w:t>At least one in-person observation was completed, when feasible, in a setting relevant to the current treatment targets.</w:t>
            </w:r>
          </w:p>
        </w:tc>
        <w:tc>
          <w:tcPr>
            <w:tcW w:w="1800" w:type="dxa"/>
            <w:vAlign w:val="center"/>
            <w:hideMark/>
          </w:tcPr>
          <w:p w14:paraId="62CCCB07" w14:textId="77777777" w:rsidR="00A60A40" w:rsidRPr="007A586D" w:rsidRDefault="00A60A40">
            <w:pPr>
              <w:rPr>
                <w:sz w:val="24"/>
                <w:szCs w:val="24"/>
              </w:rPr>
            </w:pPr>
            <w:r w:rsidRPr="007A586D">
              <w:rPr>
                <w:sz w:val="24"/>
                <w:szCs w:val="24"/>
              </w:rPr>
              <w:t>LRE Autism 2-Year Review Template/Form, Section 6</w:t>
            </w:r>
          </w:p>
        </w:tc>
        <w:tc>
          <w:tcPr>
            <w:tcW w:w="2970" w:type="dxa"/>
            <w:vAlign w:val="center"/>
            <w:hideMark/>
          </w:tcPr>
          <w:p w14:paraId="6595A588" w14:textId="77777777" w:rsidR="00A60A40" w:rsidRPr="007A586D" w:rsidRDefault="00A60A40">
            <w:pPr>
              <w:rPr>
                <w:sz w:val="24"/>
                <w:szCs w:val="24"/>
              </w:rPr>
            </w:pPr>
            <w:r w:rsidRPr="007A586D">
              <w:rPr>
                <w:sz w:val="24"/>
                <w:szCs w:val="24"/>
              </w:rPr>
              <w:t>Observation date; observer name and role; setting and length; individuals present; target skills or behaviors; member engagement and responsiveness; prompting, teaching, and reinforcement procedures; evidence of generalization; barriers or concerns; family or staff participation; determination regarding continued intensity; observation-based recommendations.</w:t>
            </w:r>
          </w:p>
        </w:tc>
        <w:tc>
          <w:tcPr>
            <w:tcW w:w="3240" w:type="dxa"/>
            <w:vAlign w:val="center"/>
            <w:hideMark/>
          </w:tcPr>
          <w:p w14:paraId="38FC3204" w14:textId="77777777" w:rsidR="00A60A40" w:rsidRPr="007A586D" w:rsidRDefault="00A60A40">
            <w:pPr>
              <w:rPr>
                <w:sz w:val="24"/>
                <w:szCs w:val="24"/>
              </w:rPr>
            </w:pPr>
            <w:r w:rsidRPr="007A586D">
              <w:rPr>
                <w:sz w:val="24"/>
                <w:szCs w:val="24"/>
              </w:rPr>
              <w:t>Confirm the observation is sufficiently detailed to assess treatment fit, implementation quality, responsiveness, generalization, and medical necessity. If not completed, verify the reason is documented and determine whether alternate evidence is adequate.</w:t>
            </w:r>
          </w:p>
        </w:tc>
        <w:tc>
          <w:tcPr>
            <w:tcW w:w="2870" w:type="dxa"/>
            <w:vAlign w:val="center"/>
            <w:hideMark/>
          </w:tcPr>
          <w:p w14:paraId="3E17949A" w14:textId="1EC27558" w:rsidR="00A60A40" w:rsidRPr="007A586D" w:rsidRDefault="00A60A40">
            <w:pPr>
              <w:rPr>
                <w:sz w:val="24"/>
                <w:szCs w:val="24"/>
              </w:rPr>
            </w:pPr>
          </w:p>
        </w:tc>
      </w:tr>
      <w:tr w:rsidR="00A60A40" w:rsidRPr="007A586D" w14:paraId="5B10464A" w14:textId="77777777" w:rsidTr="00FE37F1">
        <w:tc>
          <w:tcPr>
            <w:tcW w:w="0" w:type="auto"/>
            <w:vAlign w:val="center"/>
            <w:hideMark/>
          </w:tcPr>
          <w:p w14:paraId="191AFC5B" w14:textId="77777777" w:rsidR="00A60A40" w:rsidRPr="007A586D" w:rsidRDefault="00A60A40">
            <w:pPr>
              <w:rPr>
                <w:sz w:val="24"/>
                <w:szCs w:val="24"/>
              </w:rPr>
            </w:pPr>
            <w:r w:rsidRPr="007A586D">
              <w:rPr>
                <w:sz w:val="24"/>
                <w:szCs w:val="24"/>
              </w:rPr>
              <w:t>1.7</w:t>
            </w:r>
          </w:p>
        </w:tc>
        <w:tc>
          <w:tcPr>
            <w:tcW w:w="2873" w:type="dxa"/>
            <w:vAlign w:val="center"/>
            <w:hideMark/>
          </w:tcPr>
          <w:p w14:paraId="107C010E" w14:textId="3EA6ADA4" w:rsidR="00A60A40" w:rsidRPr="007A586D" w:rsidRDefault="00A60A40">
            <w:pPr>
              <w:rPr>
                <w:sz w:val="24"/>
                <w:szCs w:val="24"/>
              </w:rPr>
            </w:pPr>
            <w:r w:rsidRPr="007A586D">
              <w:rPr>
                <w:b/>
                <w:bCs/>
                <w:sz w:val="24"/>
                <w:szCs w:val="24"/>
              </w:rPr>
              <w:t>Caregiver Input and Coordination</w:t>
            </w:r>
          </w:p>
          <w:p w14:paraId="3B4FF498" w14:textId="24C57702" w:rsidR="008A5CF5" w:rsidRPr="007A586D" w:rsidRDefault="008A5CF5">
            <w:pPr>
              <w:rPr>
                <w:sz w:val="24"/>
                <w:szCs w:val="24"/>
              </w:rPr>
            </w:pPr>
            <w:r w:rsidRPr="007A586D">
              <w:rPr>
                <w:sz w:val="24"/>
                <w:szCs w:val="24"/>
              </w:rPr>
              <w:t>Caregiver perspectives, the ability to support carryover, and coordination with schools and other services are documented.</w:t>
            </w:r>
          </w:p>
        </w:tc>
        <w:tc>
          <w:tcPr>
            <w:tcW w:w="1800" w:type="dxa"/>
            <w:vAlign w:val="center"/>
            <w:hideMark/>
          </w:tcPr>
          <w:p w14:paraId="05673447" w14:textId="77777777" w:rsidR="00A60A40" w:rsidRPr="007A586D" w:rsidRDefault="00A60A40">
            <w:pPr>
              <w:rPr>
                <w:sz w:val="24"/>
                <w:szCs w:val="24"/>
              </w:rPr>
            </w:pPr>
            <w:r w:rsidRPr="007A586D">
              <w:rPr>
                <w:sz w:val="24"/>
                <w:szCs w:val="24"/>
              </w:rPr>
              <w:t>LRE Autism 2-Year Review Template/Form, Section 7</w:t>
            </w:r>
          </w:p>
        </w:tc>
        <w:tc>
          <w:tcPr>
            <w:tcW w:w="2970" w:type="dxa"/>
            <w:vAlign w:val="center"/>
            <w:hideMark/>
          </w:tcPr>
          <w:p w14:paraId="634D3F17" w14:textId="77777777" w:rsidR="00A60A40" w:rsidRPr="007A586D" w:rsidRDefault="00A60A40">
            <w:pPr>
              <w:rPr>
                <w:sz w:val="24"/>
                <w:szCs w:val="24"/>
              </w:rPr>
            </w:pPr>
            <w:r w:rsidRPr="007A586D">
              <w:rPr>
                <w:sz w:val="24"/>
                <w:szCs w:val="24"/>
              </w:rPr>
              <w:t xml:space="preserve">Caregiver report of progress and current concerns; satisfaction with treatment and outcomes; ability to support generalization and carryover; school/IEP/504 coordination when </w:t>
            </w:r>
            <w:r w:rsidRPr="007A586D">
              <w:rPr>
                <w:sz w:val="24"/>
                <w:szCs w:val="24"/>
              </w:rPr>
              <w:lastRenderedPageBreak/>
              <w:t>applicable; coordination with other providers or services; setting-specific concerns affecting treatment planning.</w:t>
            </w:r>
          </w:p>
        </w:tc>
        <w:tc>
          <w:tcPr>
            <w:tcW w:w="3240" w:type="dxa"/>
            <w:vAlign w:val="center"/>
            <w:hideMark/>
          </w:tcPr>
          <w:p w14:paraId="257A3125" w14:textId="77777777" w:rsidR="00A60A40" w:rsidRPr="007A586D" w:rsidRDefault="00A60A40">
            <w:pPr>
              <w:rPr>
                <w:sz w:val="24"/>
                <w:szCs w:val="24"/>
              </w:rPr>
            </w:pPr>
            <w:r w:rsidRPr="007A586D">
              <w:rPr>
                <w:sz w:val="24"/>
                <w:szCs w:val="24"/>
              </w:rPr>
              <w:lastRenderedPageBreak/>
              <w:t xml:space="preserve">Verify caregiver input is current and meaningfully incorporated into planning. Confirm barriers to participation are addressed and that coordination supports consistent goals, avoids duplication, and </w:t>
            </w:r>
            <w:r w:rsidRPr="007A586D">
              <w:rPr>
                <w:sz w:val="24"/>
                <w:szCs w:val="24"/>
              </w:rPr>
              <w:lastRenderedPageBreak/>
              <w:t>promotes generalization across settings.</w:t>
            </w:r>
          </w:p>
        </w:tc>
        <w:tc>
          <w:tcPr>
            <w:tcW w:w="2870" w:type="dxa"/>
            <w:vAlign w:val="center"/>
            <w:hideMark/>
          </w:tcPr>
          <w:p w14:paraId="5BBC1F79" w14:textId="5431D036" w:rsidR="00A60A40" w:rsidRPr="007A586D" w:rsidRDefault="00A60A40">
            <w:pPr>
              <w:rPr>
                <w:sz w:val="24"/>
                <w:szCs w:val="24"/>
              </w:rPr>
            </w:pPr>
          </w:p>
        </w:tc>
      </w:tr>
      <w:tr w:rsidR="00A60A40" w:rsidRPr="007A586D" w14:paraId="5F5DCEBD" w14:textId="77777777" w:rsidTr="00FE37F1">
        <w:tc>
          <w:tcPr>
            <w:tcW w:w="0" w:type="auto"/>
            <w:vAlign w:val="center"/>
            <w:hideMark/>
          </w:tcPr>
          <w:p w14:paraId="5BCC631C" w14:textId="77777777" w:rsidR="00A60A40" w:rsidRPr="007A586D" w:rsidRDefault="00A60A40">
            <w:pPr>
              <w:rPr>
                <w:sz w:val="24"/>
                <w:szCs w:val="24"/>
              </w:rPr>
            </w:pPr>
            <w:r w:rsidRPr="007A586D">
              <w:rPr>
                <w:sz w:val="24"/>
                <w:szCs w:val="24"/>
              </w:rPr>
              <w:t>1.8</w:t>
            </w:r>
          </w:p>
        </w:tc>
        <w:tc>
          <w:tcPr>
            <w:tcW w:w="2873" w:type="dxa"/>
            <w:vAlign w:val="center"/>
            <w:hideMark/>
          </w:tcPr>
          <w:p w14:paraId="53325B24" w14:textId="160D92D8" w:rsidR="008A5CF5" w:rsidRPr="007A586D" w:rsidRDefault="00A60A40">
            <w:pPr>
              <w:rPr>
                <w:sz w:val="24"/>
                <w:szCs w:val="24"/>
              </w:rPr>
            </w:pPr>
            <w:r w:rsidRPr="007A586D">
              <w:rPr>
                <w:b/>
                <w:bCs/>
                <w:sz w:val="24"/>
                <w:szCs w:val="24"/>
              </w:rPr>
              <w:t>Peer Review</w:t>
            </w:r>
          </w:p>
          <w:p w14:paraId="4B032314" w14:textId="339FC747" w:rsidR="008A5CF5" w:rsidRPr="007A586D" w:rsidRDefault="008A5CF5">
            <w:pPr>
              <w:rPr>
                <w:i/>
                <w:iCs/>
                <w:sz w:val="24"/>
                <w:szCs w:val="24"/>
              </w:rPr>
            </w:pPr>
            <w:r w:rsidRPr="007A586D">
              <w:rPr>
                <w:sz w:val="24"/>
                <w:szCs w:val="24"/>
              </w:rPr>
              <w:t>An internal peer review of the clinical rationale, medical necessity, utilization findings, and recommended next steps is documented.</w:t>
            </w:r>
          </w:p>
        </w:tc>
        <w:tc>
          <w:tcPr>
            <w:tcW w:w="1800" w:type="dxa"/>
            <w:vAlign w:val="center"/>
            <w:hideMark/>
          </w:tcPr>
          <w:p w14:paraId="5265A469" w14:textId="77777777" w:rsidR="00A60A40" w:rsidRPr="007A586D" w:rsidRDefault="00A60A40">
            <w:pPr>
              <w:rPr>
                <w:sz w:val="24"/>
                <w:szCs w:val="24"/>
              </w:rPr>
            </w:pPr>
            <w:r w:rsidRPr="007A586D">
              <w:rPr>
                <w:sz w:val="24"/>
                <w:szCs w:val="24"/>
              </w:rPr>
              <w:t>LRE Autism 2-Year Review Template/Form, Section 8</w:t>
            </w:r>
          </w:p>
        </w:tc>
        <w:tc>
          <w:tcPr>
            <w:tcW w:w="2970" w:type="dxa"/>
            <w:vAlign w:val="center"/>
            <w:hideMark/>
          </w:tcPr>
          <w:p w14:paraId="20612A6F" w14:textId="77777777" w:rsidR="00A60A40" w:rsidRPr="007A586D" w:rsidRDefault="00A60A40">
            <w:pPr>
              <w:rPr>
                <w:sz w:val="24"/>
                <w:szCs w:val="24"/>
              </w:rPr>
            </w:pPr>
            <w:r w:rsidRPr="007A586D">
              <w:rPr>
                <w:sz w:val="24"/>
                <w:szCs w:val="24"/>
              </w:rPr>
              <w:t>Peer reviewer name and title; review date; materials reviewed, including treatment plan, progress data, utilization history, observation summary, and caregiver input; peer reviewer summary; agreement status; recommendations or required follow-up.</w:t>
            </w:r>
          </w:p>
        </w:tc>
        <w:tc>
          <w:tcPr>
            <w:tcW w:w="3240" w:type="dxa"/>
            <w:vAlign w:val="center"/>
            <w:hideMark/>
          </w:tcPr>
          <w:p w14:paraId="4AA5B971" w14:textId="77777777" w:rsidR="00A60A40" w:rsidRPr="007A586D" w:rsidRDefault="00A60A40">
            <w:pPr>
              <w:rPr>
                <w:sz w:val="24"/>
                <w:szCs w:val="24"/>
              </w:rPr>
            </w:pPr>
            <w:r w:rsidRPr="007A586D">
              <w:rPr>
                <w:sz w:val="24"/>
                <w:szCs w:val="24"/>
              </w:rPr>
              <w:t>Confirm the reviewer has appropriate credentials and reviewed sufficient information. Verify the agreement selection is supported by written findings and that modifications, disagreements, or information requests have defined follow-up.</w:t>
            </w:r>
          </w:p>
        </w:tc>
        <w:tc>
          <w:tcPr>
            <w:tcW w:w="2870" w:type="dxa"/>
            <w:vAlign w:val="center"/>
            <w:hideMark/>
          </w:tcPr>
          <w:p w14:paraId="52C80B14" w14:textId="1E85E4A2" w:rsidR="00A60A40" w:rsidRPr="007A586D" w:rsidRDefault="00A60A40">
            <w:pPr>
              <w:rPr>
                <w:sz w:val="24"/>
                <w:szCs w:val="24"/>
              </w:rPr>
            </w:pPr>
          </w:p>
        </w:tc>
      </w:tr>
      <w:tr w:rsidR="00A60A40" w:rsidRPr="007A586D" w14:paraId="7574142B" w14:textId="77777777" w:rsidTr="00FE37F1">
        <w:tc>
          <w:tcPr>
            <w:tcW w:w="0" w:type="auto"/>
            <w:vAlign w:val="center"/>
            <w:hideMark/>
          </w:tcPr>
          <w:p w14:paraId="7BE557AE" w14:textId="77777777" w:rsidR="00A60A40" w:rsidRPr="007A586D" w:rsidRDefault="00A60A40">
            <w:pPr>
              <w:rPr>
                <w:sz w:val="24"/>
                <w:szCs w:val="24"/>
              </w:rPr>
            </w:pPr>
            <w:r w:rsidRPr="007A586D">
              <w:rPr>
                <w:sz w:val="24"/>
                <w:szCs w:val="24"/>
              </w:rPr>
              <w:t>1.9</w:t>
            </w:r>
          </w:p>
        </w:tc>
        <w:tc>
          <w:tcPr>
            <w:tcW w:w="2873" w:type="dxa"/>
            <w:vAlign w:val="center"/>
            <w:hideMark/>
          </w:tcPr>
          <w:p w14:paraId="13BB5C9E" w14:textId="306F8894" w:rsidR="005D400F" w:rsidRPr="007A586D" w:rsidRDefault="00A60A40">
            <w:pPr>
              <w:rPr>
                <w:sz w:val="24"/>
                <w:szCs w:val="24"/>
              </w:rPr>
            </w:pPr>
            <w:r w:rsidRPr="007A586D">
              <w:rPr>
                <w:b/>
                <w:bCs/>
                <w:sz w:val="24"/>
                <w:szCs w:val="24"/>
              </w:rPr>
              <w:t>Clinical Determination and Recommendation</w:t>
            </w:r>
          </w:p>
          <w:p w14:paraId="2861A1D4" w14:textId="5CA24A29" w:rsidR="005D400F" w:rsidRPr="007A586D" w:rsidRDefault="005D400F">
            <w:pPr>
              <w:rPr>
                <w:i/>
                <w:iCs/>
                <w:sz w:val="24"/>
                <w:szCs w:val="24"/>
              </w:rPr>
            </w:pPr>
            <w:r w:rsidRPr="007A586D">
              <w:rPr>
                <w:sz w:val="24"/>
                <w:szCs w:val="24"/>
              </w:rPr>
              <w:t>A clear, clinically supported determination to continue, modify, step down, transition, request additional information, or pursue another option is documented.</w:t>
            </w:r>
          </w:p>
        </w:tc>
        <w:tc>
          <w:tcPr>
            <w:tcW w:w="1800" w:type="dxa"/>
            <w:vAlign w:val="center"/>
            <w:hideMark/>
          </w:tcPr>
          <w:p w14:paraId="4489FFFB" w14:textId="77777777" w:rsidR="00A60A40" w:rsidRPr="007A586D" w:rsidRDefault="00A60A40">
            <w:pPr>
              <w:rPr>
                <w:sz w:val="24"/>
                <w:szCs w:val="24"/>
              </w:rPr>
            </w:pPr>
            <w:r w:rsidRPr="007A586D">
              <w:rPr>
                <w:sz w:val="24"/>
                <w:szCs w:val="24"/>
              </w:rPr>
              <w:t>LRE Autism 2-Year Review Template/Form, Section 9</w:t>
            </w:r>
          </w:p>
        </w:tc>
        <w:tc>
          <w:tcPr>
            <w:tcW w:w="2970" w:type="dxa"/>
            <w:vAlign w:val="center"/>
            <w:hideMark/>
          </w:tcPr>
          <w:p w14:paraId="7D2E2256" w14:textId="77777777" w:rsidR="00A60A40" w:rsidRPr="007A586D" w:rsidRDefault="00A60A40">
            <w:pPr>
              <w:rPr>
                <w:sz w:val="24"/>
                <w:szCs w:val="24"/>
              </w:rPr>
            </w:pPr>
            <w:r w:rsidRPr="007A586D">
              <w:rPr>
                <w:sz w:val="24"/>
                <w:szCs w:val="24"/>
              </w:rPr>
              <w:t>Selected recommendation; clinical rationale; explanation of why lower intensity would not meet need when current intensity continues; step-down or transition plan with timeline and responsible parties; additional follow-</w:t>
            </w:r>
            <w:r w:rsidRPr="007A586D">
              <w:rPr>
                <w:sz w:val="24"/>
                <w:szCs w:val="24"/>
              </w:rPr>
              <w:lastRenderedPageBreak/>
              <w:t>up actions; next review date or follow-up timeline.</w:t>
            </w:r>
          </w:p>
        </w:tc>
        <w:tc>
          <w:tcPr>
            <w:tcW w:w="3240" w:type="dxa"/>
            <w:vAlign w:val="center"/>
            <w:hideMark/>
          </w:tcPr>
          <w:p w14:paraId="6DE83B7E" w14:textId="77777777" w:rsidR="00A60A40" w:rsidRPr="007A586D" w:rsidRDefault="00A60A40">
            <w:pPr>
              <w:rPr>
                <w:sz w:val="24"/>
                <w:szCs w:val="24"/>
              </w:rPr>
            </w:pPr>
            <w:r w:rsidRPr="007A586D">
              <w:rPr>
                <w:sz w:val="24"/>
                <w:szCs w:val="24"/>
              </w:rPr>
              <w:lastRenderedPageBreak/>
              <w:t>Confirm the determination follows from the evidence reviewed. Require an individualized rationale, measurable next steps, responsible parties, and a time-limited follow-up plan. Verify continued high intensity addresses why a lower level is insufficient.</w:t>
            </w:r>
          </w:p>
        </w:tc>
        <w:tc>
          <w:tcPr>
            <w:tcW w:w="2870" w:type="dxa"/>
            <w:vAlign w:val="center"/>
            <w:hideMark/>
          </w:tcPr>
          <w:p w14:paraId="013F5387" w14:textId="41D76903" w:rsidR="00A60A40" w:rsidRPr="007A586D" w:rsidRDefault="00A60A40">
            <w:pPr>
              <w:rPr>
                <w:sz w:val="24"/>
                <w:szCs w:val="24"/>
              </w:rPr>
            </w:pPr>
          </w:p>
        </w:tc>
      </w:tr>
      <w:tr w:rsidR="00A60A40" w:rsidRPr="007A586D" w14:paraId="4777E502" w14:textId="77777777" w:rsidTr="00FE37F1">
        <w:tc>
          <w:tcPr>
            <w:tcW w:w="0" w:type="auto"/>
            <w:vAlign w:val="center"/>
            <w:hideMark/>
          </w:tcPr>
          <w:p w14:paraId="10FD408C" w14:textId="77777777" w:rsidR="00A60A40" w:rsidRPr="007A586D" w:rsidRDefault="00A60A40">
            <w:pPr>
              <w:rPr>
                <w:sz w:val="24"/>
                <w:szCs w:val="24"/>
              </w:rPr>
            </w:pPr>
            <w:r w:rsidRPr="007A586D">
              <w:rPr>
                <w:sz w:val="24"/>
                <w:szCs w:val="24"/>
              </w:rPr>
              <w:t>1.10</w:t>
            </w:r>
          </w:p>
        </w:tc>
        <w:tc>
          <w:tcPr>
            <w:tcW w:w="2873" w:type="dxa"/>
            <w:vAlign w:val="center"/>
            <w:hideMark/>
          </w:tcPr>
          <w:p w14:paraId="26537ABC" w14:textId="10B6A0B8" w:rsidR="005D400F" w:rsidRPr="007A586D" w:rsidRDefault="00A60A40">
            <w:pPr>
              <w:rPr>
                <w:sz w:val="24"/>
                <w:szCs w:val="24"/>
              </w:rPr>
            </w:pPr>
            <w:r w:rsidRPr="007A586D">
              <w:rPr>
                <w:b/>
                <w:bCs/>
                <w:sz w:val="24"/>
                <w:szCs w:val="24"/>
              </w:rPr>
              <w:t>Reviewer Sign-Off</w:t>
            </w:r>
          </w:p>
          <w:p w14:paraId="5EA1FB99" w14:textId="0AE07EC6" w:rsidR="005D400F" w:rsidRPr="007A586D" w:rsidRDefault="005D400F">
            <w:pPr>
              <w:rPr>
                <w:i/>
                <w:iCs/>
                <w:sz w:val="24"/>
                <w:szCs w:val="24"/>
              </w:rPr>
            </w:pPr>
            <w:r w:rsidRPr="007A586D">
              <w:rPr>
                <w:sz w:val="24"/>
                <w:szCs w:val="24"/>
              </w:rPr>
              <w:t>The document is complete and approved by all required reviewers and clinical or utilization-management leadership.</w:t>
            </w:r>
          </w:p>
        </w:tc>
        <w:tc>
          <w:tcPr>
            <w:tcW w:w="1800" w:type="dxa"/>
            <w:vAlign w:val="center"/>
            <w:hideMark/>
          </w:tcPr>
          <w:p w14:paraId="073DF407" w14:textId="77777777" w:rsidR="00A60A40" w:rsidRPr="007A586D" w:rsidRDefault="00A60A40">
            <w:pPr>
              <w:rPr>
                <w:sz w:val="24"/>
                <w:szCs w:val="24"/>
              </w:rPr>
            </w:pPr>
            <w:r w:rsidRPr="007A586D">
              <w:rPr>
                <w:sz w:val="24"/>
                <w:szCs w:val="24"/>
              </w:rPr>
              <w:t>LRE Autism 2-Year Review Template/Form, Section 10</w:t>
            </w:r>
          </w:p>
        </w:tc>
        <w:tc>
          <w:tcPr>
            <w:tcW w:w="2970" w:type="dxa"/>
            <w:vAlign w:val="center"/>
            <w:hideMark/>
          </w:tcPr>
          <w:p w14:paraId="6EC7630B" w14:textId="77777777" w:rsidR="00A60A40" w:rsidRPr="007A586D" w:rsidRDefault="00A60A40">
            <w:pPr>
              <w:rPr>
                <w:sz w:val="24"/>
                <w:szCs w:val="24"/>
              </w:rPr>
            </w:pPr>
            <w:r w:rsidRPr="007A586D">
              <w:rPr>
                <w:sz w:val="24"/>
                <w:szCs w:val="24"/>
              </w:rPr>
              <w:t>Primary reviewer name, title, and date; additional reviewer name, title, and date; utilization-management or clinical-leadership review and date when applicable.</w:t>
            </w:r>
          </w:p>
        </w:tc>
        <w:tc>
          <w:tcPr>
            <w:tcW w:w="3240" w:type="dxa"/>
            <w:vAlign w:val="center"/>
            <w:hideMark/>
          </w:tcPr>
          <w:p w14:paraId="722F872B" w14:textId="77777777" w:rsidR="00A60A40" w:rsidRPr="007A586D" w:rsidRDefault="00A60A40">
            <w:pPr>
              <w:rPr>
                <w:sz w:val="24"/>
                <w:szCs w:val="24"/>
              </w:rPr>
            </w:pPr>
            <w:r w:rsidRPr="007A586D">
              <w:rPr>
                <w:sz w:val="24"/>
                <w:szCs w:val="24"/>
              </w:rPr>
              <w:t>Verify all required signatures, credentials or titles, and dates are present and consistent with the review timeline. Confirm leadership review is included when required and outstanding follow-up is resolved or assigned.</w:t>
            </w:r>
          </w:p>
        </w:tc>
        <w:tc>
          <w:tcPr>
            <w:tcW w:w="2870" w:type="dxa"/>
            <w:vAlign w:val="center"/>
            <w:hideMark/>
          </w:tcPr>
          <w:p w14:paraId="2461654C" w14:textId="4940657F" w:rsidR="00A60A40" w:rsidRPr="007A586D" w:rsidRDefault="00A60A40">
            <w:pPr>
              <w:rPr>
                <w:sz w:val="24"/>
                <w:szCs w:val="24"/>
              </w:rPr>
            </w:pPr>
          </w:p>
        </w:tc>
      </w:tr>
    </w:tbl>
    <w:p w14:paraId="0D95DD6C" w14:textId="77777777" w:rsidR="007A027B" w:rsidRDefault="007A027B"/>
    <w:sectPr w:rsidR="007A027B" w:rsidSect="0014332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320"/>
    <w:rsid w:val="00094813"/>
    <w:rsid w:val="000A6DE3"/>
    <w:rsid w:val="000E3673"/>
    <w:rsid w:val="00143320"/>
    <w:rsid w:val="00175DD9"/>
    <w:rsid w:val="001842F2"/>
    <w:rsid w:val="001F5A17"/>
    <w:rsid w:val="001F62C4"/>
    <w:rsid w:val="00291BF1"/>
    <w:rsid w:val="002E646F"/>
    <w:rsid w:val="0034081B"/>
    <w:rsid w:val="003660F1"/>
    <w:rsid w:val="00393576"/>
    <w:rsid w:val="003B51BB"/>
    <w:rsid w:val="003C1180"/>
    <w:rsid w:val="004625BB"/>
    <w:rsid w:val="00496FA9"/>
    <w:rsid w:val="0057156D"/>
    <w:rsid w:val="00575DA0"/>
    <w:rsid w:val="00590602"/>
    <w:rsid w:val="005A39D7"/>
    <w:rsid w:val="005B53A3"/>
    <w:rsid w:val="005C1898"/>
    <w:rsid w:val="005D400F"/>
    <w:rsid w:val="006A0AE1"/>
    <w:rsid w:val="006E3956"/>
    <w:rsid w:val="007A027B"/>
    <w:rsid w:val="007A586D"/>
    <w:rsid w:val="0080520B"/>
    <w:rsid w:val="00821AD4"/>
    <w:rsid w:val="00873056"/>
    <w:rsid w:val="008A5CF5"/>
    <w:rsid w:val="008D4DFB"/>
    <w:rsid w:val="00984019"/>
    <w:rsid w:val="00A423DF"/>
    <w:rsid w:val="00A60A40"/>
    <w:rsid w:val="00A87BBA"/>
    <w:rsid w:val="00B35D9E"/>
    <w:rsid w:val="00BF6D11"/>
    <w:rsid w:val="00C20256"/>
    <w:rsid w:val="00C94917"/>
    <w:rsid w:val="00CC0DC7"/>
    <w:rsid w:val="00D02D5D"/>
    <w:rsid w:val="00D06981"/>
    <w:rsid w:val="00DC15C8"/>
    <w:rsid w:val="00DE732B"/>
    <w:rsid w:val="00F031E9"/>
    <w:rsid w:val="00F1567F"/>
    <w:rsid w:val="00F92EFC"/>
    <w:rsid w:val="00FE3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4200D"/>
  <w15:chartTrackingRefBased/>
  <w15:docId w15:val="{C3EE3917-9A82-4832-BA9B-80BD1B21A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33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33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33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33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33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33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33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33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33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33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33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33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33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33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33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33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33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3320"/>
    <w:rPr>
      <w:rFonts w:eastAsiaTheme="majorEastAsia" w:cstheme="majorBidi"/>
      <w:color w:val="272727" w:themeColor="text1" w:themeTint="D8"/>
    </w:rPr>
  </w:style>
  <w:style w:type="paragraph" w:styleId="Title">
    <w:name w:val="Title"/>
    <w:basedOn w:val="Normal"/>
    <w:next w:val="Normal"/>
    <w:link w:val="TitleChar"/>
    <w:uiPriority w:val="10"/>
    <w:qFormat/>
    <w:rsid w:val="001433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33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33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33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3320"/>
    <w:pPr>
      <w:spacing w:before="160"/>
      <w:jc w:val="center"/>
    </w:pPr>
    <w:rPr>
      <w:i/>
      <w:iCs/>
      <w:color w:val="404040" w:themeColor="text1" w:themeTint="BF"/>
    </w:rPr>
  </w:style>
  <w:style w:type="character" w:customStyle="1" w:styleId="QuoteChar">
    <w:name w:val="Quote Char"/>
    <w:basedOn w:val="DefaultParagraphFont"/>
    <w:link w:val="Quote"/>
    <w:uiPriority w:val="29"/>
    <w:rsid w:val="00143320"/>
    <w:rPr>
      <w:i/>
      <w:iCs/>
      <w:color w:val="404040" w:themeColor="text1" w:themeTint="BF"/>
    </w:rPr>
  </w:style>
  <w:style w:type="paragraph" w:styleId="ListParagraph">
    <w:name w:val="List Paragraph"/>
    <w:basedOn w:val="Normal"/>
    <w:uiPriority w:val="34"/>
    <w:qFormat/>
    <w:rsid w:val="00143320"/>
    <w:pPr>
      <w:ind w:left="720"/>
      <w:contextualSpacing/>
    </w:pPr>
  </w:style>
  <w:style w:type="character" w:styleId="IntenseEmphasis">
    <w:name w:val="Intense Emphasis"/>
    <w:basedOn w:val="DefaultParagraphFont"/>
    <w:uiPriority w:val="21"/>
    <w:qFormat/>
    <w:rsid w:val="00143320"/>
    <w:rPr>
      <w:i/>
      <w:iCs/>
      <w:color w:val="0F4761" w:themeColor="accent1" w:themeShade="BF"/>
    </w:rPr>
  </w:style>
  <w:style w:type="paragraph" w:styleId="IntenseQuote">
    <w:name w:val="Intense Quote"/>
    <w:basedOn w:val="Normal"/>
    <w:next w:val="Normal"/>
    <w:link w:val="IntenseQuoteChar"/>
    <w:uiPriority w:val="30"/>
    <w:qFormat/>
    <w:rsid w:val="001433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3320"/>
    <w:rPr>
      <w:i/>
      <w:iCs/>
      <w:color w:val="0F4761" w:themeColor="accent1" w:themeShade="BF"/>
    </w:rPr>
  </w:style>
  <w:style w:type="character" w:styleId="IntenseReference">
    <w:name w:val="Intense Reference"/>
    <w:basedOn w:val="DefaultParagraphFont"/>
    <w:uiPriority w:val="32"/>
    <w:qFormat/>
    <w:rsid w:val="00143320"/>
    <w:rPr>
      <w:b/>
      <w:bCs/>
      <w:smallCaps/>
      <w:color w:val="0F4761" w:themeColor="accent1" w:themeShade="BF"/>
      <w:spacing w:val="5"/>
    </w:rPr>
  </w:style>
  <w:style w:type="table" w:customStyle="1" w:styleId="TableGrid1">
    <w:name w:val="Table Grid1"/>
    <w:basedOn w:val="TableNormal"/>
    <w:next w:val="TableGrid"/>
    <w:uiPriority w:val="39"/>
    <w:rsid w:val="0014332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43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873056"/>
    <w:rPr>
      <w:b/>
      <w:bCs/>
      <w:i/>
      <w:iCs/>
      <w:spacing w:val="5"/>
    </w:rPr>
  </w:style>
  <w:style w:type="paragraph" w:styleId="Caption">
    <w:name w:val="caption"/>
    <w:basedOn w:val="Normal"/>
    <w:next w:val="Normal"/>
    <w:uiPriority w:val="35"/>
    <w:semiHidden/>
    <w:unhideWhenUsed/>
    <w:qFormat/>
    <w:rsid w:val="00873056"/>
    <w:pPr>
      <w:spacing w:after="200" w:line="240" w:lineRule="auto"/>
    </w:pPr>
    <w:rPr>
      <w:i/>
      <w:iCs/>
      <w:color w:val="0E2841" w:themeColor="text2"/>
      <w:sz w:val="18"/>
      <w:szCs w:val="18"/>
    </w:rPr>
  </w:style>
  <w:style w:type="character" w:styleId="Emphasis">
    <w:name w:val="Emphasis"/>
    <w:basedOn w:val="DefaultParagraphFont"/>
    <w:uiPriority w:val="20"/>
    <w:qFormat/>
    <w:rsid w:val="00873056"/>
    <w:rPr>
      <w:i/>
      <w:iCs/>
    </w:rPr>
  </w:style>
  <w:style w:type="paragraph" w:styleId="NoSpacing">
    <w:name w:val="No Spacing"/>
    <w:uiPriority w:val="1"/>
    <w:qFormat/>
    <w:rsid w:val="00873056"/>
    <w:pPr>
      <w:spacing w:after="0" w:line="240" w:lineRule="auto"/>
    </w:pPr>
  </w:style>
  <w:style w:type="character" w:styleId="Strong">
    <w:name w:val="Strong"/>
    <w:basedOn w:val="DefaultParagraphFont"/>
    <w:uiPriority w:val="22"/>
    <w:qFormat/>
    <w:rsid w:val="00873056"/>
    <w:rPr>
      <w:b/>
      <w:bCs/>
    </w:rPr>
  </w:style>
  <w:style w:type="character" w:styleId="SubtleEmphasis">
    <w:name w:val="Subtle Emphasis"/>
    <w:basedOn w:val="DefaultParagraphFont"/>
    <w:uiPriority w:val="19"/>
    <w:qFormat/>
    <w:rsid w:val="00873056"/>
    <w:rPr>
      <w:i/>
      <w:iCs/>
      <w:color w:val="404040" w:themeColor="text1" w:themeTint="BF"/>
    </w:rPr>
  </w:style>
  <w:style w:type="character" w:styleId="SubtleReference">
    <w:name w:val="Subtle Reference"/>
    <w:basedOn w:val="DefaultParagraphFont"/>
    <w:uiPriority w:val="31"/>
    <w:qFormat/>
    <w:rsid w:val="00873056"/>
    <w:rPr>
      <w:smallCaps/>
      <w:color w:val="5A5A5A" w:themeColor="text1" w:themeTint="A5"/>
    </w:rPr>
  </w:style>
  <w:style w:type="paragraph" w:styleId="TOCHeading">
    <w:name w:val="TOC Heading"/>
    <w:basedOn w:val="Heading1"/>
    <w:next w:val="Normal"/>
    <w:uiPriority w:val="39"/>
    <w:semiHidden/>
    <w:unhideWhenUsed/>
    <w:qFormat/>
    <w:rsid w:val="00873056"/>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ab23f5-1e26-4817-af71-abc2f96b83d8">
      <Terms xmlns="http://schemas.microsoft.com/office/infopath/2007/PartnerControls"/>
    </lcf76f155ced4ddcb4097134ff3c332f>
    <TaxCatchAll xmlns="4d784072-253a-4b8b-800b-1f77af4c11b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F67AA668E8B94FA24A1336DCFFCBB3" ma:contentTypeVersion="15" ma:contentTypeDescription="Create a new document." ma:contentTypeScope="" ma:versionID="8adeaf3e0084954da43c412038f02ec7">
  <xsd:schema xmlns:xsd="http://www.w3.org/2001/XMLSchema" xmlns:xs="http://www.w3.org/2001/XMLSchema" xmlns:p="http://schemas.microsoft.com/office/2006/metadata/properties" xmlns:ns2="d2ab23f5-1e26-4817-af71-abc2f96b83d8" xmlns:ns3="4d784072-253a-4b8b-800b-1f77af4c11b7" targetNamespace="http://schemas.microsoft.com/office/2006/metadata/properties" ma:root="true" ma:fieldsID="f923d7e14de50f5c6b57b518c481f11a" ns2:_="" ns3:_="">
    <xsd:import namespace="d2ab23f5-1e26-4817-af71-abc2f96b83d8"/>
    <xsd:import namespace="4d784072-253a-4b8b-800b-1f77af4c11b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ab23f5-1e26-4817-af71-abc2f96b8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45f4c02-01be-4dd0-8be2-237d3218fd6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784072-253a-4b8b-800b-1f77af4c11b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f6b8e73-6ee2-4ede-b8c4-6ed4b5fec199}" ma:internalName="TaxCatchAll" ma:showField="CatchAllData" ma:web="4d784072-253a-4b8b-800b-1f77af4c11b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154F91-C470-4C09-8391-4A8543B387B6}">
  <ds:schemaRefs>
    <ds:schemaRef ds:uri="http://schemas.microsoft.com/office/2006/metadata/properties"/>
    <ds:schemaRef ds:uri="http://schemas.microsoft.com/office/infopath/2007/PartnerControls"/>
    <ds:schemaRef ds:uri="d2ab23f5-1e26-4817-af71-abc2f96b83d8"/>
    <ds:schemaRef ds:uri="4d784072-253a-4b8b-800b-1f77af4c11b7"/>
  </ds:schemaRefs>
</ds:datastoreItem>
</file>

<file path=customXml/itemProps2.xml><?xml version="1.0" encoding="utf-8"?>
<ds:datastoreItem xmlns:ds="http://schemas.openxmlformats.org/officeDocument/2006/customXml" ds:itemID="{7EAD091F-EA42-4F6E-8170-540F76DA8630}">
  <ds:schemaRefs>
    <ds:schemaRef ds:uri="http://schemas.microsoft.com/sharepoint/v3/contenttype/forms"/>
  </ds:schemaRefs>
</ds:datastoreItem>
</file>

<file path=customXml/itemProps3.xml><?xml version="1.0" encoding="utf-8"?>
<ds:datastoreItem xmlns:ds="http://schemas.openxmlformats.org/officeDocument/2006/customXml" ds:itemID="{63A72A7F-8A14-4022-BEA2-01B9CB4069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ab23f5-1e26-4817-af71-abc2f96b83d8"/>
    <ds:schemaRef ds:uri="4d784072-253a-4b8b-800b-1f77af4c1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3921</TotalTime>
  <Pages>6</Pages>
  <Words>977</Words>
  <Characters>6776</Characters>
  <Application>Microsoft Office Word</Application>
  <DocSecurity>0</DocSecurity>
  <Lines>338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Schut</dc:creator>
  <cp:keywords/>
  <dc:description/>
  <cp:lastModifiedBy>Jackie Schut</cp:lastModifiedBy>
  <cp:revision>9</cp:revision>
  <dcterms:created xsi:type="dcterms:W3CDTF">2026-09-14T12:45:00Z</dcterms:created>
  <dcterms:modified xsi:type="dcterms:W3CDTF">2026-09-14T14:04:00Z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0x0101004FF67AA668E8B94FA24A1336DCFFCBB3</vt:lpwstr>
  </property>
  <property fmtid="{D5CDD505-2E9C-101B-9397-08002B2CF9AE}" pid="3" name="MediaServiceImageTags">
    <vt:lpwstr/>
  </property>
  <property fmtid="{D5CDD505-2E9C-101B-9397-08002B2CF9AE}" pid="4" name="docLang">
    <vt:lpwstr>en</vt:lpwstr>
  </property>
</Properties>
</file>