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64"/>
        <w:gridCol w:w="3006"/>
        <w:gridCol w:w="2773"/>
        <w:gridCol w:w="2807"/>
        <w:gridCol w:w="2250"/>
        <w:gridCol w:w="2780"/>
      </w:tblGrid>
      <w:tr w:rsidR="00155839" w14:paraId="1419BEDB" w14:textId="77777777">
        <w:trPr>
          <w:tblHeader/>
        </w:trPr>
        <w:tc>
          <w:tcPr>
            <w:tcW w:w="0" w:type="auto"/>
            <w:gridSpan w:val="6"/>
            <w:tcBorders>
              <w:top w:val="single" w:sz="8" w:space="0" w:color="auto"/>
              <w:left w:val="single" w:sz="8" w:space="0" w:color="auto"/>
              <w:bottom w:val="single" w:sz="8" w:space="0" w:color="auto"/>
              <w:right w:val="single" w:sz="8" w:space="0" w:color="auto"/>
            </w:tcBorders>
            <w:shd w:val="clear" w:color="auto" w:fill="B4C6E7"/>
            <w:hideMark/>
          </w:tcPr>
          <w:p w14:paraId="45136515" w14:textId="0764E76B" w:rsidR="00155839" w:rsidRPr="00926105" w:rsidRDefault="00926105" w:rsidP="00423B23">
            <w:pPr>
              <w:rPr>
                <w:b/>
                <w:bCs/>
                <w:kern w:val="2"/>
                <w:sz w:val="24"/>
                <w:szCs w:val="24"/>
                <w14:ligatures w14:val="standardContextual"/>
              </w:rPr>
            </w:pPr>
            <w:r w:rsidRPr="00926105">
              <w:rPr>
                <w:b/>
                <w:bCs/>
                <w:color w:val="000000"/>
                <w:sz w:val="24"/>
                <w:szCs w:val="24"/>
              </w:rPr>
              <w:t xml:space="preserve">2027 Standard XV </w:t>
            </w:r>
            <w:r w:rsidR="00423B23" w:rsidRPr="00926105">
              <w:rPr>
                <w:b/>
                <w:bCs/>
                <w:color w:val="000000"/>
                <w:sz w:val="24"/>
                <w:szCs w:val="24"/>
              </w:rPr>
              <w:t>CMHSP Service Provision Responsibilities:</w:t>
            </w:r>
            <w:r w:rsidR="00BC2B06" w:rsidRPr="00926105">
              <w:rPr>
                <w:b/>
                <w:bCs/>
                <w:color w:val="000000"/>
                <w:sz w:val="24"/>
                <w:szCs w:val="24"/>
              </w:rPr>
              <w:t xml:space="preserve"> Person-Centered Planning &amp; Documentation Standards</w:t>
            </w:r>
          </w:p>
        </w:tc>
      </w:tr>
      <w:tr w:rsidR="00155839" w14:paraId="2D42607D" w14:textId="77777777" w:rsidTr="005F347C">
        <w:trPr>
          <w:tblHeader/>
        </w:trPr>
        <w:tc>
          <w:tcPr>
            <w:tcW w:w="0" w:type="auto"/>
            <w:tcBorders>
              <w:top w:val="single" w:sz="8" w:space="0" w:color="auto"/>
              <w:left w:val="single" w:sz="8" w:space="0" w:color="auto"/>
              <w:bottom w:val="single" w:sz="8" w:space="0" w:color="auto"/>
              <w:right w:val="single" w:sz="8" w:space="0" w:color="auto"/>
            </w:tcBorders>
            <w:shd w:val="clear" w:color="auto" w:fill="B4C6E7"/>
            <w:hideMark/>
          </w:tcPr>
          <w:p w14:paraId="3ABBA470" w14:textId="77777777" w:rsidR="00155839" w:rsidRPr="00926105" w:rsidRDefault="00155839">
            <w:pPr>
              <w:jc w:val="center"/>
              <w:rPr>
                <w:sz w:val="24"/>
                <w:szCs w:val="24"/>
              </w:rPr>
            </w:pPr>
            <w:r w:rsidRPr="00926105">
              <w:rPr>
                <w:color w:val="000000"/>
                <w:sz w:val="24"/>
                <w:szCs w:val="24"/>
              </w:rPr>
              <w:t>#</w:t>
            </w:r>
          </w:p>
        </w:tc>
        <w:tc>
          <w:tcPr>
            <w:tcW w:w="3006" w:type="dxa"/>
            <w:tcBorders>
              <w:top w:val="single" w:sz="8" w:space="0" w:color="auto"/>
              <w:left w:val="single" w:sz="8" w:space="0" w:color="auto"/>
              <w:bottom w:val="single" w:sz="8" w:space="0" w:color="auto"/>
              <w:right w:val="single" w:sz="8" w:space="0" w:color="auto"/>
            </w:tcBorders>
            <w:shd w:val="clear" w:color="auto" w:fill="B4C6E7"/>
            <w:hideMark/>
          </w:tcPr>
          <w:p w14:paraId="4BA01E19" w14:textId="77777777" w:rsidR="00155839" w:rsidRPr="00926105" w:rsidRDefault="00155839">
            <w:pPr>
              <w:jc w:val="center"/>
              <w:rPr>
                <w:sz w:val="24"/>
                <w:szCs w:val="24"/>
              </w:rPr>
            </w:pPr>
            <w:r w:rsidRPr="00926105">
              <w:rPr>
                <w:color w:val="000000"/>
                <w:sz w:val="24"/>
                <w:szCs w:val="24"/>
              </w:rPr>
              <w:t>Standard</w:t>
            </w:r>
          </w:p>
        </w:tc>
        <w:tc>
          <w:tcPr>
            <w:tcW w:w="2773" w:type="dxa"/>
            <w:tcBorders>
              <w:top w:val="single" w:sz="8" w:space="0" w:color="auto"/>
              <w:left w:val="single" w:sz="8" w:space="0" w:color="auto"/>
              <w:bottom w:val="single" w:sz="8" w:space="0" w:color="auto"/>
              <w:right w:val="single" w:sz="8" w:space="0" w:color="auto"/>
            </w:tcBorders>
            <w:shd w:val="clear" w:color="auto" w:fill="B4C6E7"/>
            <w:hideMark/>
          </w:tcPr>
          <w:p w14:paraId="58AF94E0" w14:textId="77777777" w:rsidR="00155839" w:rsidRPr="00926105" w:rsidRDefault="00155839">
            <w:pPr>
              <w:jc w:val="center"/>
              <w:rPr>
                <w:sz w:val="24"/>
                <w:szCs w:val="24"/>
              </w:rPr>
            </w:pPr>
            <w:r w:rsidRPr="00926105">
              <w:rPr>
                <w:color w:val="000000"/>
                <w:sz w:val="24"/>
                <w:szCs w:val="24"/>
              </w:rPr>
              <w:t>Basis/Source</w:t>
            </w:r>
          </w:p>
        </w:tc>
        <w:tc>
          <w:tcPr>
            <w:tcW w:w="2807" w:type="dxa"/>
            <w:tcBorders>
              <w:top w:val="single" w:sz="8" w:space="0" w:color="auto"/>
              <w:left w:val="single" w:sz="8" w:space="0" w:color="auto"/>
              <w:bottom w:val="single" w:sz="8" w:space="0" w:color="auto"/>
              <w:right w:val="single" w:sz="8" w:space="0" w:color="auto"/>
            </w:tcBorders>
            <w:shd w:val="clear" w:color="auto" w:fill="B4C6E7"/>
            <w:hideMark/>
          </w:tcPr>
          <w:p w14:paraId="62EF2F83" w14:textId="77777777" w:rsidR="00155839" w:rsidRPr="00926105" w:rsidRDefault="00155839">
            <w:pPr>
              <w:jc w:val="center"/>
              <w:rPr>
                <w:sz w:val="24"/>
                <w:szCs w:val="24"/>
              </w:rPr>
            </w:pPr>
            <w:r w:rsidRPr="00926105">
              <w:rPr>
                <w:color w:val="000000"/>
                <w:sz w:val="24"/>
                <w:szCs w:val="24"/>
              </w:rPr>
              <w:t>Evidence of Compliance could include:</w:t>
            </w:r>
          </w:p>
        </w:tc>
        <w:tc>
          <w:tcPr>
            <w:tcW w:w="2250" w:type="dxa"/>
            <w:tcBorders>
              <w:top w:val="single" w:sz="8" w:space="0" w:color="auto"/>
              <w:left w:val="single" w:sz="8" w:space="0" w:color="auto"/>
              <w:bottom w:val="single" w:sz="8" w:space="0" w:color="auto"/>
              <w:right w:val="single" w:sz="8" w:space="0" w:color="auto"/>
            </w:tcBorders>
            <w:shd w:val="clear" w:color="auto" w:fill="B4C6E7"/>
            <w:hideMark/>
          </w:tcPr>
          <w:p w14:paraId="0CFEA223" w14:textId="77777777" w:rsidR="00155839" w:rsidRPr="00926105" w:rsidRDefault="00155839">
            <w:pPr>
              <w:jc w:val="center"/>
              <w:rPr>
                <w:sz w:val="24"/>
                <w:szCs w:val="24"/>
              </w:rPr>
            </w:pPr>
            <w:r w:rsidRPr="00926105">
              <w:rPr>
                <w:color w:val="000000"/>
                <w:sz w:val="24"/>
                <w:szCs w:val="24"/>
              </w:rPr>
              <w:t>Review Guidelines for Reviewer</w:t>
            </w:r>
          </w:p>
        </w:tc>
        <w:tc>
          <w:tcPr>
            <w:tcW w:w="2780" w:type="dxa"/>
            <w:tcBorders>
              <w:top w:val="single" w:sz="8" w:space="0" w:color="auto"/>
              <w:left w:val="single" w:sz="8" w:space="0" w:color="auto"/>
              <w:bottom w:val="single" w:sz="8" w:space="0" w:color="auto"/>
              <w:right w:val="single" w:sz="8" w:space="0" w:color="auto"/>
            </w:tcBorders>
            <w:shd w:val="clear" w:color="auto" w:fill="B4C6E7"/>
            <w:hideMark/>
          </w:tcPr>
          <w:p w14:paraId="1F9EE19F" w14:textId="77777777" w:rsidR="00155839" w:rsidRPr="00926105" w:rsidRDefault="00155839">
            <w:pPr>
              <w:jc w:val="center"/>
              <w:rPr>
                <w:sz w:val="24"/>
                <w:szCs w:val="24"/>
              </w:rPr>
            </w:pPr>
            <w:r w:rsidRPr="00926105">
              <w:rPr>
                <w:color w:val="FF0000"/>
                <w:sz w:val="24"/>
                <w:szCs w:val="24"/>
              </w:rPr>
              <w:t>Provider to Complete</w:t>
            </w:r>
            <w:r w:rsidRPr="00926105">
              <w:rPr>
                <w:color w:val="000000"/>
                <w:sz w:val="24"/>
                <w:szCs w:val="24"/>
              </w:rPr>
              <w:t>: List evidence provided and location of evidence for specific standard i.e. page number if applicable</w:t>
            </w:r>
          </w:p>
        </w:tc>
      </w:tr>
      <w:tr w:rsidR="00155839" w14:paraId="71044191" w14:textId="77777777" w:rsidTr="005F347C">
        <w:tc>
          <w:tcPr>
            <w:tcW w:w="0" w:type="auto"/>
            <w:hideMark/>
          </w:tcPr>
          <w:p w14:paraId="667C5913" w14:textId="77777777" w:rsidR="00155839" w:rsidRPr="00926105" w:rsidRDefault="00155839">
            <w:pPr>
              <w:spacing w:after="160"/>
              <w:rPr>
                <w:sz w:val="24"/>
                <w:szCs w:val="24"/>
              </w:rPr>
            </w:pPr>
            <w:r w:rsidRPr="00926105">
              <w:rPr>
                <w:sz w:val="24"/>
                <w:szCs w:val="24"/>
              </w:rPr>
              <w:t>15.1</w:t>
            </w:r>
          </w:p>
        </w:tc>
        <w:tc>
          <w:tcPr>
            <w:tcW w:w="3006" w:type="dxa"/>
            <w:hideMark/>
          </w:tcPr>
          <w:p w14:paraId="4B721A8C" w14:textId="1DBAD96A" w:rsidR="00155839" w:rsidRPr="00926105" w:rsidRDefault="00BC2B06" w:rsidP="00D276AF">
            <w:pPr>
              <w:rPr>
                <w:sz w:val="24"/>
                <w:szCs w:val="24"/>
              </w:rPr>
            </w:pPr>
            <w:r w:rsidRPr="00926105">
              <w:rPr>
                <w:sz w:val="24"/>
                <w:szCs w:val="24"/>
              </w:rPr>
              <w:t xml:space="preserve">The CMHSP </w:t>
            </w:r>
            <w:r w:rsidR="00D276AF" w:rsidRPr="00926105">
              <w:rPr>
                <w:sz w:val="24"/>
                <w:szCs w:val="24"/>
              </w:rPr>
              <w:t>ensures that each individual receiving services is informed of</w:t>
            </w:r>
            <w:r w:rsidRPr="00926105">
              <w:rPr>
                <w:sz w:val="24"/>
                <w:szCs w:val="24"/>
              </w:rPr>
              <w:t xml:space="preserve"> the right to person-centered planning and an IPOS, including accessible information about PCP rights, benefits, essential elements, pre-planning, independent facilitation, conflict resolution, psychiatric advance directives, crisis planning, self-direction, provider choice, housing options, and community resources.</w:t>
            </w:r>
          </w:p>
        </w:tc>
        <w:tc>
          <w:tcPr>
            <w:tcW w:w="2773" w:type="dxa"/>
            <w:hideMark/>
          </w:tcPr>
          <w:p w14:paraId="7371553B" w14:textId="77777777" w:rsidR="00155839" w:rsidRPr="00926105" w:rsidRDefault="00155839">
            <w:pPr>
              <w:spacing w:after="160"/>
              <w:rPr>
                <w:sz w:val="24"/>
                <w:szCs w:val="24"/>
              </w:rPr>
            </w:pPr>
            <w:r w:rsidRPr="00926105">
              <w:rPr>
                <w:sz w:val="24"/>
                <w:szCs w:val="24"/>
              </w:rPr>
              <w:t>MDHHS PCP Practice Guideline; MHC 712; Medicaid Manual; LRE Policy 5.1; LRE Procedures 5.1b and 5.1c</w:t>
            </w:r>
          </w:p>
        </w:tc>
        <w:tc>
          <w:tcPr>
            <w:tcW w:w="2807" w:type="dxa"/>
            <w:hideMark/>
          </w:tcPr>
          <w:p w14:paraId="5DDFB99C" w14:textId="77777777" w:rsidR="00155839" w:rsidRPr="00926105" w:rsidRDefault="00155839">
            <w:pPr>
              <w:spacing w:after="160"/>
              <w:rPr>
                <w:sz w:val="24"/>
                <w:szCs w:val="24"/>
              </w:rPr>
            </w:pPr>
            <w:r w:rsidRPr="00926105">
              <w:rPr>
                <w:sz w:val="24"/>
                <w:szCs w:val="24"/>
              </w:rPr>
              <w:t xml:space="preserve">Consumer </w:t>
            </w:r>
            <w:proofErr w:type="gramStart"/>
            <w:r w:rsidRPr="00926105">
              <w:rPr>
                <w:sz w:val="24"/>
                <w:szCs w:val="24"/>
              </w:rPr>
              <w:t>handbook</w:t>
            </w:r>
            <w:proofErr w:type="gramEnd"/>
            <w:r w:rsidRPr="00926105">
              <w:rPr>
                <w:sz w:val="24"/>
                <w:szCs w:val="24"/>
              </w:rPr>
              <w:t>, rights materials, pre-planning forms, independent facilitation materials, self-direction education/peer examples, housing option materials, provider choice documentation, community resource lists, and chart evidence that information was provided in an understandable format.</w:t>
            </w:r>
          </w:p>
        </w:tc>
        <w:tc>
          <w:tcPr>
            <w:tcW w:w="2250" w:type="dxa"/>
            <w:hideMark/>
          </w:tcPr>
          <w:p w14:paraId="6AE07534" w14:textId="77777777" w:rsidR="00155839" w:rsidRPr="00926105" w:rsidRDefault="00155839">
            <w:pPr>
              <w:spacing w:after="160"/>
              <w:rPr>
                <w:sz w:val="24"/>
                <w:szCs w:val="24"/>
              </w:rPr>
            </w:pPr>
            <w:r w:rsidRPr="00926105">
              <w:rPr>
                <w:sz w:val="24"/>
                <w:szCs w:val="24"/>
              </w:rPr>
              <w:t>Confirm individuals receive complete, unbiased, understandable information about PCP and available options before or during planning.</w:t>
            </w:r>
          </w:p>
        </w:tc>
        <w:tc>
          <w:tcPr>
            <w:tcW w:w="2780" w:type="dxa"/>
            <w:hideMark/>
          </w:tcPr>
          <w:p w14:paraId="3FFD3C6F" w14:textId="77777777" w:rsidR="00155839" w:rsidRPr="00926105" w:rsidRDefault="00155839">
            <w:pPr>
              <w:rPr>
                <w:sz w:val="24"/>
                <w:szCs w:val="24"/>
              </w:rPr>
            </w:pPr>
          </w:p>
        </w:tc>
      </w:tr>
      <w:tr w:rsidR="00155839" w14:paraId="0A90C3EA" w14:textId="77777777" w:rsidTr="005F347C">
        <w:tc>
          <w:tcPr>
            <w:tcW w:w="0" w:type="auto"/>
            <w:hideMark/>
          </w:tcPr>
          <w:p w14:paraId="4B54504F" w14:textId="77777777" w:rsidR="00155839" w:rsidRPr="00926105" w:rsidRDefault="00155839">
            <w:pPr>
              <w:spacing w:after="160"/>
              <w:rPr>
                <w:sz w:val="24"/>
                <w:szCs w:val="24"/>
              </w:rPr>
            </w:pPr>
            <w:r w:rsidRPr="00926105">
              <w:rPr>
                <w:sz w:val="24"/>
                <w:szCs w:val="24"/>
              </w:rPr>
              <w:t>15.2</w:t>
            </w:r>
          </w:p>
        </w:tc>
        <w:tc>
          <w:tcPr>
            <w:tcW w:w="3006" w:type="dxa"/>
            <w:hideMark/>
          </w:tcPr>
          <w:p w14:paraId="7C99D19E" w14:textId="399E6727" w:rsidR="00155839" w:rsidRPr="00926105" w:rsidRDefault="00F443BD" w:rsidP="00F443BD">
            <w:pPr>
              <w:rPr>
                <w:sz w:val="24"/>
                <w:szCs w:val="24"/>
              </w:rPr>
            </w:pPr>
            <w:r w:rsidRPr="00926105">
              <w:rPr>
                <w:sz w:val="24"/>
                <w:szCs w:val="24"/>
              </w:rPr>
              <w:t xml:space="preserve">The CMHSP implements </w:t>
            </w:r>
            <w:r w:rsidR="00BC2B06" w:rsidRPr="00926105">
              <w:rPr>
                <w:sz w:val="24"/>
                <w:szCs w:val="24"/>
              </w:rPr>
              <w:t xml:space="preserve">PCP as a </w:t>
            </w:r>
            <w:r w:rsidRPr="00926105">
              <w:rPr>
                <w:sz w:val="24"/>
                <w:szCs w:val="24"/>
              </w:rPr>
              <w:t>service delivery</w:t>
            </w:r>
            <w:r w:rsidR="00BC2B06" w:rsidRPr="00926105">
              <w:rPr>
                <w:sz w:val="24"/>
                <w:szCs w:val="24"/>
              </w:rPr>
              <w:t xml:space="preserve"> practice reflected in </w:t>
            </w:r>
            <w:r w:rsidRPr="00926105">
              <w:rPr>
                <w:sz w:val="24"/>
                <w:szCs w:val="24"/>
              </w:rPr>
              <w:t>clinical operations, staff behavior</w:t>
            </w:r>
            <w:r w:rsidR="00BC2B06" w:rsidRPr="00926105">
              <w:rPr>
                <w:sz w:val="24"/>
                <w:szCs w:val="24"/>
              </w:rPr>
              <w:t>, procedures, quality measures, provider expectations, and IPOS development.</w:t>
            </w:r>
          </w:p>
        </w:tc>
        <w:tc>
          <w:tcPr>
            <w:tcW w:w="2773" w:type="dxa"/>
            <w:hideMark/>
          </w:tcPr>
          <w:p w14:paraId="340BA252" w14:textId="77777777" w:rsidR="00155839" w:rsidRPr="00926105" w:rsidRDefault="00155839">
            <w:pPr>
              <w:spacing w:after="160"/>
              <w:rPr>
                <w:sz w:val="24"/>
                <w:szCs w:val="24"/>
              </w:rPr>
            </w:pPr>
            <w:r w:rsidRPr="00926105">
              <w:rPr>
                <w:sz w:val="24"/>
                <w:szCs w:val="24"/>
              </w:rPr>
              <w:t>MDHHS PCP Practice Guideline; MHC 712; Provider Assurances/Requirements</w:t>
            </w:r>
          </w:p>
        </w:tc>
        <w:tc>
          <w:tcPr>
            <w:tcW w:w="2807" w:type="dxa"/>
            <w:hideMark/>
          </w:tcPr>
          <w:p w14:paraId="3D5EEA72" w14:textId="77777777" w:rsidR="00155839" w:rsidRPr="00926105" w:rsidRDefault="00155839">
            <w:pPr>
              <w:spacing w:after="160"/>
              <w:rPr>
                <w:sz w:val="24"/>
                <w:szCs w:val="24"/>
              </w:rPr>
            </w:pPr>
            <w:r w:rsidRPr="00926105">
              <w:rPr>
                <w:sz w:val="24"/>
                <w:szCs w:val="24"/>
              </w:rPr>
              <w:t>Policies/procedures, provider contracts, chart audit tools/results, quality improvement reports, peer review findings, training materials, and monitoring reports.</w:t>
            </w:r>
          </w:p>
        </w:tc>
        <w:tc>
          <w:tcPr>
            <w:tcW w:w="2250" w:type="dxa"/>
            <w:hideMark/>
          </w:tcPr>
          <w:p w14:paraId="7D54FC44" w14:textId="77777777" w:rsidR="00155839" w:rsidRPr="00926105" w:rsidRDefault="00155839">
            <w:pPr>
              <w:spacing w:after="160"/>
              <w:rPr>
                <w:sz w:val="24"/>
                <w:szCs w:val="24"/>
              </w:rPr>
            </w:pPr>
            <w:r w:rsidRPr="00926105">
              <w:rPr>
                <w:sz w:val="24"/>
                <w:szCs w:val="24"/>
              </w:rPr>
              <w:t>Assess whether PCP is operationalized across CMHSP services and provider network, not limited to forms or isolated chart documentation.</w:t>
            </w:r>
          </w:p>
        </w:tc>
        <w:tc>
          <w:tcPr>
            <w:tcW w:w="2780" w:type="dxa"/>
            <w:hideMark/>
          </w:tcPr>
          <w:p w14:paraId="405EA946" w14:textId="77777777" w:rsidR="00155839" w:rsidRPr="00926105" w:rsidRDefault="00155839">
            <w:pPr>
              <w:rPr>
                <w:sz w:val="24"/>
                <w:szCs w:val="24"/>
              </w:rPr>
            </w:pPr>
          </w:p>
        </w:tc>
      </w:tr>
      <w:tr w:rsidR="00155839" w14:paraId="0048A799" w14:textId="77777777" w:rsidTr="005F347C">
        <w:tc>
          <w:tcPr>
            <w:tcW w:w="0" w:type="auto"/>
            <w:hideMark/>
          </w:tcPr>
          <w:p w14:paraId="6EB8A78B" w14:textId="77777777" w:rsidR="00155839" w:rsidRPr="00926105" w:rsidRDefault="00155839">
            <w:pPr>
              <w:spacing w:after="160"/>
              <w:rPr>
                <w:sz w:val="24"/>
                <w:szCs w:val="24"/>
              </w:rPr>
            </w:pPr>
            <w:r w:rsidRPr="00926105">
              <w:rPr>
                <w:sz w:val="24"/>
                <w:szCs w:val="24"/>
              </w:rPr>
              <w:lastRenderedPageBreak/>
              <w:t>15.3</w:t>
            </w:r>
          </w:p>
        </w:tc>
        <w:tc>
          <w:tcPr>
            <w:tcW w:w="3006" w:type="dxa"/>
            <w:hideMark/>
          </w:tcPr>
          <w:p w14:paraId="3D0080E6" w14:textId="38F8093C" w:rsidR="00155839" w:rsidRPr="00926105" w:rsidRDefault="00BC2B06" w:rsidP="000F299B">
            <w:pPr>
              <w:rPr>
                <w:sz w:val="24"/>
                <w:szCs w:val="24"/>
              </w:rPr>
            </w:pPr>
            <w:r w:rsidRPr="00926105">
              <w:rPr>
                <w:sz w:val="24"/>
                <w:szCs w:val="24"/>
              </w:rPr>
              <w:t xml:space="preserve">The </w:t>
            </w:r>
            <w:r w:rsidR="000F299B" w:rsidRPr="00926105">
              <w:rPr>
                <w:sz w:val="24"/>
                <w:szCs w:val="24"/>
              </w:rPr>
              <w:t xml:space="preserve">CMHSP ensures </w:t>
            </w:r>
            <w:r w:rsidRPr="00926105">
              <w:rPr>
                <w:sz w:val="24"/>
                <w:szCs w:val="24"/>
              </w:rPr>
              <w:t xml:space="preserve">PCP </w:t>
            </w:r>
            <w:r w:rsidR="000F299B" w:rsidRPr="00926105">
              <w:rPr>
                <w:sz w:val="24"/>
                <w:szCs w:val="24"/>
              </w:rPr>
              <w:t>service delivery</w:t>
            </w:r>
            <w:r w:rsidRPr="00926105">
              <w:rPr>
                <w:sz w:val="24"/>
                <w:szCs w:val="24"/>
              </w:rPr>
              <w:t xml:space="preserve"> recognizes and accommodates cultural background, language, communication needs, accessibility needs, and </w:t>
            </w:r>
            <w:r w:rsidR="000F299B" w:rsidRPr="00926105">
              <w:rPr>
                <w:sz w:val="24"/>
                <w:szCs w:val="24"/>
              </w:rPr>
              <w:t xml:space="preserve">other </w:t>
            </w:r>
            <w:proofErr w:type="gramStart"/>
            <w:r w:rsidR="000F299B" w:rsidRPr="00926105">
              <w:rPr>
                <w:sz w:val="24"/>
                <w:szCs w:val="24"/>
              </w:rPr>
              <w:t>supports</w:t>
            </w:r>
            <w:proofErr w:type="gramEnd"/>
            <w:r w:rsidR="000F299B" w:rsidRPr="00926105">
              <w:rPr>
                <w:sz w:val="24"/>
                <w:szCs w:val="24"/>
              </w:rPr>
              <w:t xml:space="preserve"> necessary for </w:t>
            </w:r>
            <w:r w:rsidRPr="00926105">
              <w:rPr>
                <w:sz w:val="24"/>
                <w:szCs w:val="24"/>
              </w:rPr>
              <w:t>meaningful participation.</w:t>
            </w:r>
          </w:p>
        </w:tc>
        <w:tc>
          <w:tcPr>
            <w:tcW w:w="2773" w:type="dxa"/>
            <w:hideMark/>
          </w:tcPr>
          <w:p w14:paraId="575DC5B4" w14:textId="77777777" w:rsidR="00155839" w:rsidRPr="00926105" w:rsidRDefault="00155839">
            <w:pPr>
              <w:spacing w:after="160"/>
              <w:rPr>
                <w:sz w:val="24"/>
                <w:szCs w:val="24"/>
              </w:rPr>
            </w:pPr>
            <w:r w:rsidRPr="00926105">
              <w:rPr>
                <w:sz w:val="24"/>
                <w:szCs w:val="24"/>
              </w:rPr>
              <w:t>MDHHS PCP Practice Guideline; ADA; LRE Procedure 5.1b</w:t>
            </w:r>
          </w:p>
        </w:tc>
        <w:tc>
          <w:tcPr>
            <w:tcW w:w="2807" w:type="dxa"/>
            <w:hideMark/>
          </w:tcPr>
          <w:p w14:paraId="4376758A" w14:textId="77777777" w:rsidR="00155839" w:rsidRPr="00926105" w:rsidRDefault="00155839">
            <w:pPr>
              <w:spacing w:after="160"/>
              <w:rPr>
                <w:sz w:val="24"/>
                <w:szCs w:val="24"/>
              </w:rPr>
            </w:pPr>
            <w:r w:rsidRPr="00926105">
              <w:rPr>
                <w:sz w:val="24"/>
                <w:szCs w:val="24"/>
              </w:rPr>
              <w:t>Interpretation/translation records, accommodation documentation, communication support plans, accessibility materials, pre-planning documentation, and chart entries reflecting cultural and linguistic preferences.</w:t>
            </w:r>
          </w:p>
        </w:tc>
        <w:tc>
          <w:tcPr>
            <w:tcW w:w="2250" w:type="dxa"/>
            <w:hideMark/>
          </w:tcPr>
          <w:p w14:paraId="3287FF3B" w14:textId="77777777" w:rsidR="00155839" w:rsidRPr="00926105" w:rsidRDefault="00155839">
            <w:pPr>
              <w:spacing w:after="160"/>
              <w:rPr>
                <w:sz w:val="24"/>
                <w:szCs w:val="24"/>
              </w:rPr>
            </w:pPr>
            <w:r w:rsidRPr="00926105">
              <w:rPr>
                <w:sz w:val="24"/>
                <w:szCs w:val="24"/>
              </w:rPr>
              <w:t>Verify the person had meaningful access to the planning process and needed accommodations were identified and provided.</w:t>
            </w:r>
          </w:p>
        </w:tc>
        <w:tc>
          <w:tcPr>
            <w:tcW w:w="2780" w:type="dxa"/>
            <w:hideMark/>
          </w:tcPr>
          <w:p w14:paraId="26575AF1" w14:textId="77777777" w:rsidR="00155839" w:rsidRPr="00926105" w:rsidRDefault="00155839">
            <w:pPr>
              <w:rPr>
                <w:sz w:val="24"/>
                <w:szCs w:val="24"/>
              </w:rPr>
            </w:pPr>
          </w:p>
        </w:tc>
      </w:tr>
      <w:tr w:rsidR="00155839" w14:paraId="77F616AB" w14:textId="77777777" w:rsidTr="005F347C">
        <w:tc>
          <w:tcPr>
            <w:tcW w:w="0" w:type="auto"/>
            <w:hideMark/>
          </w:tcPr>
          <w:p w14:paraId="7E52361A" w14:textId="77777777" w:rsidR="00155839" w:rsidRPr="00926105" w:rsidRDefault="00155839">
            <w:pPr>
              <w:spacing w:after="160"/>
              <w:rPr>
                <w:sz w:val="24"/>
                <w:szCs w:val="24"/>
              </w:rPr>
            </w:pPr>
            <w:r w:rsidRPr="00926105">
              <w:rPr>
                <w:sz w:val="24"/>
                <w:szCs w:val="24"/>
              </w:rPr>
              <w:t>15.4</w:t>
            </w:r>
          </w:p>
        </w:tc>
        <w:tc>
          <w:tcPr>
            <w:tcW w:w="3006" w:type="dxa"/>
            <w:hideMark/>
          </w:tcPr>
          <w:p w14:paraId="32F27304" w14:textId="77777777" w:rsidR="00155839" w:rsidRPr="00926105" w:rsidRDefault="00155839">
            <w:pPr>
              <w:spacing w:after="160"/>
              <w:rPr>
                <w:sz w:val="24"/>
                <w:szCs w:val="24"/>
              </w:rPr>
            </w:pPr>
            <w:r w:rsidRPr="00926105">
              <w:rPr>
                <w:sz w:val="24"/>
                <w:szCs w:val="24"/>
              </w:rPr>
              <w:t>For children and youth, planning is family-driven and youth-guided, with increasing youth choice and decision-making as appropriate; any exclusion of family is justified and documented.</w:t>
            </w:r>
          </w:p>
        </w:tc>
        <w:tc>
          <w:tcPr>
            <w:tcW w:w="2773" w:type="dxa"/>
            <w:hideMark/>
          </w:tcPr>
          <w:p w14:paraId="1A333427" w14:textId="77777777" w:rsidR="00155839" w:rsidRPr="00926105" w:rsidRDefault="00155839">
            <w:pPr>
              <w:spacing w:after="160"/>
              <w:rPr>
                <w:sz w:val="24"/>
                <w:szCs w:val="24"/>
              </w:rPr>
            </w:pPr>
            <w:r w:rsidRPr="00926105">
              <w:rPr>
                <w:sz w:val="24"/>
                <w:szCs w:val="24"/>
              </w:rPr>
              <w:t>MDHHS PCP Practice Guideline</w:t>
            </w:r>
          </w:p>
        </w:tc>
        <w:tc>
          <w:tcPr>
            <w:tcW w:w="2807" w:type="dxa"/>
            <w:hideMark/>
          </w:tcPr>
          <w:p w14:paraId="39646B86" w14:textId="77777777" w:rsidR="00155839" w:rsidRPr="00926105" w:rsidRDefault="00155839">
            <w:pPr>
              <w:spacing w:after="160"/>
              <w:rPr>
                <w:sz w:val="24"/>
                <w:szCs w:val="24"/>
              </w:rPr>
            </w:pPr>
            <w:r w:rsidRPr="00926105">
              <w:rPr>
                <w:sz w:val="24"/>
                <w:szCs w:val="24"/>
              </w:rPr>
              <w:t>Child/youth IPOS documentation, family participation records, transition-age planning documentation, youth preference documentation, and chart rationale when family involvement is limited or excluded.</w:t>
            </w:r>
          </w:p>
        </w:tc>
        <w:tc>
          <w:tcPr>
            <w:tcW w:w="2250" w:type="dxa"/>
            <w:hideMark/>
          </w:tcPr>
          <w:p w14:paraId="5C7DC5BA" w14:textId="77777777" w:rsidR="00155839" w:rsidRPr="00926105" w:rsidRDefault="00155839">
            <w:pPr>
              <w:spacing w:after="160"/>
              <w:rPr>
                <w:sz w:val="24"/>
                <w:szCs w:val="24"/>
              </w:rPr>
            </w:pPr>
            <w:r w:rsidRPr="00926105">
              <w:rPr>
                <w:sz w:val="24"/>
                <w:szCs w:val="24"/>
              </w:rPr>
              <w:t>Confirm planning reflects the child/youth and family perspective and supports age-appropriate self-direction and choice.</w:t>
            </w:r>
          </w:p>
        </w:tc>
        <w:tc>
          <w:tcPr>
            <w:tcW w:w="2780" w:type="dxa"/>
            <w:hideMark/>
          </w:tcPr>
          <w:p w14:paraId="60174670" w14:textId="77777777" w:rsidR="00155839" w:rsidRPr="00926105" w:rsidRDefault="00155839">
            <w:pPr>
              <w:rPr>
                <w:sz w:val="24"/>
                <w:szCs w:val="24"/>
              </w:rPr>
            </w:pPr>
          </w:p>
        </w:tc>
      </w:tr>
      <w:tr w:rsidR="00155839" w14:paraId="029D9F7A" w14:textId="77777777" w:rsidTr="005F347C">
        <w:tc>
          <w:tcPr>
            <w:tcW w:w="0" w:type="auto"/>
            <w:hideMark/>
          </w:tcPr>
          <w:p w14:paraId="36D0921C" w14:textId="77777777" w:rsidR="00155839" w:rsidRPr="00926105" w:rsidRDefault="00155839">
            <w:pPr>
              <w:spacing w:after="160"/>
              <w:rPr>
                <w:sz w:val="24"/>
                <w:szCs w:val="24"/>
              </w:rPr>
            </w:pPr>
            <w:r w:rsidRPr="00926105">
              <w:rPr>
                <w:sz w:val="24"/>
                <w:szCs w:val="24"/>
              </w:rPr>
              <w:t>15.5</w:t>
            </w:r>
          </w:p>
        </w:tc>
        <w:tc>
          <w:tcPr>
            <w:tcW w:w="3006" w:type="dxa"/>
            <w:hideMark/>
          </w:tcPr>
          <w:p w14:paraId="7A821CE7" w14:textId="62FFD5F1" w:rsidR="00155839" w:rsidRPr="00926105" w:rsidRDefault="00DB3020" w:rsidP="00DB3020">
            <w:pPr>
              <w:rPr>
                <w:sz w:val="24"/>
                <w:szCs w:val="24"/>
              </w:rPr>
            </w:pPr>
            <w:r w:rsidRPr="00926105">
              <w:rPr>
                <w:sz w:val="24"/>
                <w:szCs w:val="24"/>
              </w:rPr>
              <w:t>The CMHSP conducts and documents pre-planning</w:t>
            </w:r>
            <w:r w:rsidR="00BC2B06" w:rsidRPr="00926105">
              <w:rPr>
                <w:sz w:val="24"/>
                <w:szCs w:val="24"/>
              </w:rPr>
              <w:t xml:space="preserve"> before the PCP meeting unless the person chooses same-day pre-planning, </w:t>
            </w:r>
            <w:r w:rsidRPr="00926105">
              <w:rPr>
                <w:sz w:val="24"/>
                <w:szCs w:val="24"/>
              </w:rPr>
              <w:lastRenderedPageBreak/>
              <w:t xml:space="preserve">including </w:t>
            </w:r>
            <w:r w:rsidR="00BC2B06" w:rsidRPr="00926105">
              <w:rPr>
                <w:sz w:val="24"/>
                <w:szCs w:val="24"/>
              </w:rPr>
              <w:t>meeting logistics, invitees/allies, potential conflicts, chosen format/tool, accommodations, facilitator, and note-taker.</w:t>
            </w:r>
          </w:p>
        </w:tc>
        <w:tc>
          <w:tcPr>
            <w:tcW w:w="2773" w:type="dxa"/>
            <w:hideMark/>
          </w:tcPr>
          <w:p w14:paraId="6C9BB6DC" w14:textId="77777777" w:rsidR="00155839" w:rsidRPr="00926105" w:rsidRDefault="00155839">
            <w:pPr>
              <w:spacing w:after="160"/>
              <w:rPr>
                <w:sz w:val="24"/>
                <w:szCs w:val="24"/>
              </w:rPr>
            </w:pPr>
            <w:r w:rsidRPr="00926105">
              <w:rPr>
                <w:sz w:val="24"/>
                <w:szCs w:val="24"/>
              </w:rPr>
              <w:lastRenderedPageBreak/>
              <w:t>MDHHS PCP Practice Guideline; LRE Policy 5.1</w:t>
            </w:r>
          </w:p>
        </w:tc>
        <w:tc>
          <w:tcPr>
            <w:tcW w:w="2807" w:type="dxa"/>
            <w:hideMark/>
          </w:tcPr>
          <w:p w14:paraId="2CC31A52" w14:textId="77777777" w:rsidR="00155839" w:rsidRPr="00926105" w:rsidRDefault="00155839">
            <w:pPr>
              <w:spacing w:after="160"/>
              <w:rPr>
                <w:sz w:val="24"/>
                <w:szCs w:val="24"/>
              </w:rPr>
            </w:pPr>
            <w:r w:rsidRPr="00926105">
              <w:rPr>
                <w:sz w:val="24"/>
                <w:szCs w:val="24"/>
              </w:rPr>
              <w:t xml:space="preserve">Pre-planning forms, meeting notices, invitee lists, accommodation requests, independent facilitation </w:t>
            </w:r>
            <w:r w:rsidRPr="00926105">
              <w:rPr>
                <w:sz w:val="24"/>
                <w:szCs w:val="24"/>
              </w:rPr>
              <w:lastRenderedPageBreak/>
              <w:t>documentation, conflict planning notes, and documentation when same-day pre-planning was chosen by the person.</w:t>
            </w:r>
          </w:p>
        </w:tc>
        <w:tc>
          <w:tcPr>
            <w:tcW w:w="2250" w:type="dxa"/>
            <w:hideMark/>
          </w:tcPr>
          <w:p w14:paraId="53D59421" w14:textId="77777777" w:rsidR="00155839" w:rsidRPr="00926105" w:rsidRDefault="00155839">
            <w:pPr>
              <w:spacing w:after="160"/>
              <w:rPr>
                <w:sz w:val="24"/>
                <w:szCs w:val="24"/>
              </w:rPr>
            </w:pPr>
            <w:r w:rsidRPr="00926105">
              <w:rPr>
                <w:sz w:val="24"/>
                <w:szCs w:val="24"/>
              </w:rPr>
              <w:lastRenderedPageBreak/>
              <w:t xml:space="preserve">Confirm all required pre-planning elements are documented and </w:t>
            </w:r>
            <w:r w:rsidRPr="00926105">
              <w:rPr>
                <w:sz w:val="24"/>
                <w:szCs w:val="24"/>
              </w:rPr>
              <w:lastRenderedPageBreak/>
              <w:t>reflect the person’s choices.</w:t>
            </w:r>
          </w:p>
        </w:tc>
        <w:tc>
          <w:tcPr>
            <w:tcW w:w="2780" w:type="dxa"/>
            <w:hideMark/>
          </w:tcPr>
          <w:p w14:paraId="43A095BF" w14:textId="77777777" w:rsidR="00155839" w:rsidRPr="00926105" w:rsidRDefault="00155839">
            <w:pPr>
              <w:rPr>
                <w:sz w:val="24"/>
                <w:szCs w:val="24"/>
              </w:rPr>
            </w:pPr>
          </w:p>
        </w:tc>
      </w:tr>
      <w:tr w:rsidR="00155839" w14:paraId="13A14911" w14:textId="77777777" w:rsidTr="005F347C">
        <w:tc>
          <w:tcPr>
            <w:tcW w:w="0" w:type="auto"/>
            <w:hideMark/>
          </w:tcPr>
          <w:p w14:paraId="73FBABB0" w14:textId="77777777" w:rsidR="00155839" w:rsidRPr="00926105" w:rsidRDefault="00155839">
            <w:pPr>
              <w:spacing w:after="160"/>
              <w:rPr>
                <w:sz w:val="24"/>
                <w:szCs w:val="24"/>
              </w:rPr>
            </w:pPr>
            <w:r w:rsidRPr="00926105">
              <w:rPr>
                <w:sz w:val="24"/>
                <w:szCs w:val="24"/>
              </w:rPr>
              <w:t>15.6</w:t>
            </w:r>
          </w:p>
        </w:tc>
        <w:tc>
          <w:tcPr>
            <w:tcW w:w="3006" w:type="dxa"/>
            <w:hideMark/>
          </w:tcPr>
          <w:p w14:paraId="18F66AC4" w14:textId="77777777" w:rsidR="00155839" w:rsidRPr="00926105" w:rsidRDefault="00155839">
            <w:pPr>
              <w:spacing w:after="160"/>
              <w:rPr>
                <w:sz w:val="24"/>
                <w:szCs w:val="24"/>
              </w:rPr>
            </w:pPr>
            <w:r w:rsidRPr="00926105">
              <w:rPr>
                <w:sz w:val="24"/>
                <w:szCs w:val="24"/>
              </w:rPr>
              <w:t xml:space="preserve">The IPOS describes the person’s strengths, abilities, hopes, preferences, interests, natural/external </w:t>
            </w:r>
            <w:proofErr w:type="gramStart"/>
            <w:r w:rsidRPr="00926105">
              <w:rPr>
                <w:sz w:val="24"/>
                <w:szCs w:val="24"/>
              </w:rPr>
              <w:t>supports</w:t>
            </w:r>
            <w:proofErr w:type="gramEnd"/>
            <w:r w:rsidRPr="00926105">
              <w:rPr>
                <w:sz w:val="24"/>
                <w:szCs w:val="24"/>
              </w:rPr>
              <w:t>, basic needs, and chosen outcomes.</w:t>
            </w:r>
          </w:p>
        </w:tc>
        <w:tc>
          <w:tcPr>
            <w:tcW w:w="2773" w:type="dxa"/>
            <w:hideMark/>
          </w:tcPr>
          <w:p w14:paraId="406A93EE" w14:textId="77777777" w:rsidR="00155839" w:rsidRPr="00926105" w:rsidRDefault="00155839">
            <w:pPr>
              <w:spacing w:after="160"/>
              <w:rPr>
                <w:sz w:val="24"/>
                <w:szCs w:val="24"/>
              </w:rPr>
            </w:pPr>
            <w:r w:rsidRPr="00926105">
              <w:rPr>
                <w:sz w:val="24"/>
                <w:szCs w:val="24"/>
              </w:rPr>
              <w:t>MDHHS PCP Practice Guideline</w:t>
            </w:r>
          </w:p>
        </w:tc>
        <w:tc>
          <w:tcPr>
            <w:tcW w:w="2807" w:type="dxa"/>
            <w:hideMark/>
          </w:tcPr>
          <w:p w14:paraId="53B9EA2D" w14:textId="77777777" w:rsidR="00155839" w:rsidRPr="00926105" w:rsidRDefault="00155839">
            <w:pPr>
              <w:spacing w:after="160"/>
              <w:rPr>
                <w:sz w:val="24"/>
                <w:szCs w:val="24"/>
              </w:rPr>
            </w:pPr>
            <w:r w:rsidRPr="00926105">
              <w:rPr>
                <w:sz w:val="24"/>
                <w:szCs w:val="24"/>
              </w:rPr>
              <w:t>IPOS narrative, assessments, pre-planning notes, natural support documentation, housing/basic need documentation, and chart review results.</w:t>
            </w:r>
          </w:p>
        </w:tc>
        <w:tc>
          <w:tcPr>
            <w:tcW w:w="2250" w:type="dxa"/>
            <w:hideMark/>
          </w:tcPr>
          <w:p w14:paraId="1E599C96" w14:textId="77777777" w:rsidR="00155839" w:rsidRPr="00926105" w:rsidRDefault="00155839">
            <w:pPr>
              <w:spacing w:after="160"/>
              <w:rPr>
                <w:sz w:val="24"/>
                <w:szCs w:val="24"/>
              </w:rPr>
            </w:pPr>
            <w:r w:rsidRPr="00926105">
              <w:rPr>
                <w:sz w:val="24"/>
                <w:szCs w:val="24"/>
              </w:rPr>
              <w:t>Confirm the plan is individualized and reflects what matters to the person as well as what is needed for health, safety, and stability.</w:t>
            </w:r>
          </w:p>
        </w:tc>
        <w:tc>
          <w:tcPr>
            <w:tcW w:w="2780" w:type="dxa"/>
            <w:hideMark/>
          </w:tcPr>
          <w:p w14:paraId="6ED8F0F8" w14:textId="77777777" w:rsidR="00155839" w:rsidRPr="00926105" w:rsidRDefault="00155839">
            <w:pPr>
              <w:rPr>
                <w:sz w:val="24"/>
                <w:szCs w:val="24"/>
              </w:rPr>
            </w:pPr>
          </w:p>
        </w:tc>
      </w:tr>
      <w:tr w:rsidR="00155839" w14:paraId="1E096D7C" w14:textId="77777777" w:rsidTr="005F347C">
        <w:tc>
          <w:tcPr>
            <w:tcW w:w="0" w:type="auto"/>
            <w:hideMark/>
          </w:tcPr>
          <w:p w14:paraId="2D7CC51A" w14:textId="77777777" w:rsidR="00155839" w:rsidRPr="00926105" w:rsidRDefault="00155839">
            <w:pPr>
              <w:spacing w:after="160"/>
              <w:rPr>
                <w:sz w:val="24"/>
                <w:szCs w:val="24"/>
              </w:rPr>
            </w:pPr>
            <w:r w:rsidRPr="00926105">
              <w:rPr>
                <w:sz w:val="24"/>
                <w:szCs w:val="24"/>
              </w:rPr>
              <w:t>15.7</w:t>
            </w:r>
          </w:p>
        </w:tc>
        <w:tc>
          <w:tcPr>
            <w:tcW w:w="3006" w:type="dxa"/>
            <w:hideMark/>
          </w:tcPr>
          <w:p w14:paraId="26A24B91" w14:textId="77777777" w:rsidR="00155839" w:rsidRPr="00926105" w:rsidRDefault="00155839">
            <w:pPr>
              <w:spacing w:after="160"/>
              <w:rPr>
                <w:sz w:val="24"/>
                <w:szCs w:val="24"/>
              </w:rPr>
            </w:pPr>
            <w:r w:rsidRPr="00926105">
              <w:rPr>
                <w:sz w:val="24"/>
                <w:szCs w:val="24"/>
              </w:rPr>
              <w:t>IPOS goals/objectives are individualized, strength-based, measurable, linked to assessed needs and chosen outcomes, and written using SMART criteria.</w:t>
            </w:r>
          </w:p>
        </w:tc>
        <w:tc>
          <w:tcPr>
            <w:tcW w:w="2773" w:type="dxa"/>
            <w:hideMark/>
          </w:tcPr>
          <w:p w14:paraId="3B39BA57" w14:textId="77777777" w:rsidR="00155839" w:rsidRPr="00926105" w:rsidRDefault="00155839">
            <w:pPr>
              <w:spacing w:after="160"/>
              <w:rPr>
                <w:sz w:val="24"/>
                <w:szCs w:val="24"/>
              </w:rPr>
            </w:pPr>
            <w:r w:rsidRPr="00926105">
              <w:rPr>
                <w:sz w:val="24"/>
                <w:szCs w:val="24"/>
              </w:rPr>
              <w:t>MDHHS PCP Practice Guideline; Medicaid Manual</w:t>
            </w:r>
          </w:p>
        </w:tc>
        <w:tc>
          <w:tcPr>
            <w:tcW w:w="2807" w:type="dxa"/>
            <w:hideMark/>
          </w:tcPr>
          <w:p w14:paraId="30AE6C14" w14:textId="77777777" w:rsidR="00155839" w:rsidRPr="00926105" w:rsidRDefault="00155839">
            <w:pPr>
              <w:spacing w:after="160"/>
              <w:rPr>
                <w:sz w:val="24"/>
                <w:szCs w:val="24"/>
              </w:rPr>
            </w:pPr>
            <w:r w:rsidRPr="00926105">
              <w:rPr>
                <w:sz w:val="24"/>
                <w:szCs w:val="24"/>
              </w:rPr>
              <w:t>IPOS goals/objectives, progress measures, assessment links, chart audit results, supervision/coaching records, and examples of revised goals when quality issues were identified.</w:t>
            </w:r>
          </w:p>
        </w:tc>
        <w:tc>
          <w:tcPr>
            <w:tcW w:w="2250" w:type="dxa"/>
            <w:hideMark/>
          </w:tcPr>
          <w:p w14:paraId="2E751841" w14:textId="77777777" w:rsidR="00155839" w:rsidRPr="00926105" w:rsidRDefault="00155839">
            <w:pPr>
              <w:spacing w:after="160"/>
              <w:rPr>
                <w:sz w:val="24"/>
                <w:szCs w:val="24"/>
              </w:rPr>
            </w:pPr>
            <w:r w:rsidRPr="00926105">
              <w:rPr>
                <w:sz w:val="24"/>
                <w:szCs w:val="24"/>
              </w:rPr>
              <w:t>Verify goals are not generic, attendance-based, or compliance-only and include clear methods to measure progress.</w:t>
            </w:r>
          </w:p>
        </w:tc>
        <w:tc>
          <w:tcPr>
            <w:tcW w:w="2780" w:type="dxa"/>
            <w:hideMark/>
          </w:tcPr>
          <w:p w14:paraId="5D30390C" w14:textId="77777777" w:rsidR="00155839" w:rsidRPr="00926105" w:rsidRDefault="00155839">
            <w:pPr>
              <w:rPr>
                <w:sz w:val="24"/>
                <w:szCs w:val="24"/>
              </w:rPr>
            </w:pPr>
          </w:p>
        </w:tc>
      </w:tr>
      <w:tr w:rsidR="00155839" w14:paraId="7190B7CB" w14:textId="77777777" w:rsidTr="005F347C">
        <w:tc>
          <w:tcPr>
            <w:tcW w:w="0" w:type="auto"/>
            <w:hideMark/>
          </w:tcPr>
          <w:p w14:paraId="6AB9E5A4" w14:textId="77777777" w:rsidR="00155839" w:rsidRPr="00926105" w:rsidRDefault="00155839">
            <w:pPr>
              <w:spacing w:after="160"/>
              <w:rPr>
                <w:sz w:val="24"/>
                <w:szCs w:val="24"/>
              </w:rPr>
            </w:pPr>
            <w:r w:rsidRPr="00926105">
              <w:rPr>
                <w:sz w:val="24"/>
                <w:szCs w:val="24"/>
              </w:rPr>
              <w:t>15.8</w:t>
            </w:r>
          </w:p>
        </w:tc>
        <w:tc>
          <w:tcPr>
            <w:tcW w:w="3006" w:type="dxa"/>
            <w:hideMark/>
          </w:tcPr>
          <w:p w14:paraId="78ABBC3C" w14:textId="100F94ED" w:rsidR="00155839" w:rsidRPr="00926105" w:rsidRDefault="00283B27" w:rsidP="00283B27">
            <w:pPr>
              <w:rPr>
                <w:sz w:val="24"/>
                <w:szCs w:val="24"/>
              </w:rPr>
            </w:pPr>
            <w:r w:rsidRPr="00926105">
              <w:rPr>
                <w:sz w:val="24"/>
                <w:szCs w:val="24"/>
              </w:rPr>
              <w:t>The CMHSP ensures services and supports identified</w:t>
            </w:r>
            <w:r w:rsidR="00BC2B06" w:rsidRPr="00926105">
              <w:rPr>
                <w:sz w:val="24"/>
                <w:szCs w:val="24"/>
              </w:rPr>
              <w:t xml:space="preserve"> in </w:t>
            </w:r>
            <w:r w:rsidR="00BC2B06" w:rsidRPr="00926105">
              <w:rPr>
                <w:sz w:val="24"/>
                <w:szCs w:val="24"/>
              </w:rPr>
              <w:lastRenderedPageBreak/>
              <w:t>the IPOS assist the person in pursuing chosen outcomes and include roles/responsibilities, provider identification, paid/unpaid supports, and amount, scope, frequency, and duration.</w:t>
            </w:r>
          </w:p>
        </w:tc>
        <w:tc>
          <w:tcPr>
            <w:tcW w:w="2773" w:type="dxa"/>
            <w:hideMark/>
          </w:tcPr>
          <w:p w14:paraId="6F614D12" w14:textId="77777777" w:rsidR="00155839" w:rsidRPr="00926105" w:rsidRDefault="00155839">
            <w:pPr>
              <w:spacing w:after="160"/>
              <w:rPr>
                <w:sz w:val="24"/>
                <w:szCs w:val="24"/>
              </w:rPr>
            </w:pPr>
            <w:r w:rsidRPr="00926105">
              <w:rPr>
                <w:sz w:val="24"/>
                <w:szCs w:val="24"/>
              </w:rPr>
              <w:lastRenderedPageBreak/>
              <w:t xml:space="preserve">MDHHS PCP Practice Guideline; Medicaid </w:t>
            </w:r>
            <w:r w:rsidRPr="00926105">
              <w:rPr>
                <w:sz w:val="24"/>
                <w:szCs w:val="24"/>
              </w:rPr>
              <w:lastRenderedPageBreak/>
              <w:t>Manual; LRE Procedure 5.1c</w:t>
            </w:r>
          </w:p>
        </w:tc>
        <w:tc>
          <w:tcPr>
            <w:tcW w:w="2807" w:type="dxa"/>
            <w:hideMark/>
          </w:tcPr>
          <w:p w14:paraId="02D68E60" w14:textId="77777777" w:rsidR="00155839" w:rsidRPr="00926105" w:rsidRDefault="00155839">
            <w:pPr>
              <w:spacing w:after="160"/>
              <w:rPr>
                <w:sz w:val="24"/>
                <w:szCs w:val="24"/>
              </w:rPr>
            </w:pPr>
            <w:r w:rsidRPr="00926105">
              <w:rPr>
                <w:sz w:val="24"/>
                <w:szCs w:val="24"/>
              </w:rPr>
              <w:lastRenderedPageBreak/>
              <w:t xml:space="preserve">IPOS service grids, authorization records, </w:t>
            </w:r>
            <w:r w:rsidRPr="00926105">
              <w:rPr>
                <w:sz w:val="24"/>
                <w:szCs w:val="24"/>
              </w:rPr>
              <w:lastRenderedPageBreak/>
              <w:t>provider/support role documentation, paid and unpaid support agreements, self-directed provider selection records, and progress/service notes.</w:t>
            </w:r>
          </w:p>
        </w:tc>
        <w:tc>
          <w:tcPr>
            <w:tcW w:w="2250" w:type="dxa"/>
            <w:hideMark/>
          </w:tcPr>
          <w:p w14:paraId="7C209C76" w14:textId="77777777" w:rsidR="00155839" w:rsidRPr="00926105" w:rsidRDefault="00155839">
            <w:pPr>
              <w:spacing w:after="160"/>
              <w:rPr>
                <w:sz w:val="24"/>
                <w:szCs w:val="24"/>
              </w:rPr>
            </w:pPr>
            <w:r w:rsidRPr="00926105">
              <w:rPr>
                <w:sz w:val="24"/>
                <w:szCs w:val="24"/>
              </w:rPr>
              <w:lastRenderedPageBreak/>
              <w:t xml:space="preserve">Confirm services are specific enough to </w:t>
            </w:r>
            <w:r w:rsidRPr="00926105">
              <w:rPr>
                <w:sz w:val="24"/>
                <w:szCs w:val="24"/>
              </w:rPr>
              <w:lastRenderedPageBreak/>
              <w:t>guide implementation and align with the person’s outcomes and assessed needs.</w:t>
            </w:r>
          </w:p>
        </w:tc>
        <w:tc>
          <w:tcPr>
            <w:tcW w:w="2780" w:type="dxa"/>
            <w:hideMark/>
          </w:tcPr>
          <w:p w14:paraId="0A1F65CA" w14:textId="77777777" w:rsidR="00155839" w:rsidRPr="00926105" w:rsidRDefault="00155839">
            <w:pPr>
              <w:rPr>
                <w:sz w:val="24"/>
                <w:szCs w:val="24"/>
              </w:rPr>
            </w:pPr>
          </w:p>
        </w:tc>
      </w:tr>
      <w:tr w:rsidR="00155839" w14:paraId="0935448F" w14:textId="77777777" w:rsidTr="005F347C">
        <w:tc>
          <w:tcPr>
            <w:tcW w:w="0" w:type="auto"/>
            <w:hideMark/>
          </w:tcPr>
          <w:p w14:paraId="57E7D68A" w14:textId="77777777" w:rsidR="00155839" w:rsidRPr="00926105" w:rsidRDefault="00155839">
            <w:pPr>
              <w:spacing w:after="160"/>
              <w:rPr>
                <w:sz w:val="24"/>
                <w:szCs w:val="24"/>
              </w:rPr>
            </w:pPr>
            <w:r w:rsidRPr="00926105">
              <w:rPr>
                <w:sz w:val="24"/>
                <w:szCs w:val="24"/>
              </w:rPr>
              <w:t>15.9</w:t>
            </w:r>
          </w:p>
        </w:tc>
        <w:tc>
          <w:tcPr>
            <w:tcW w:w="3006" w:type="dxa"/>
            <w:hideMark/>
          </w:tcPr>
          <w:p w14:paraId="741E4645" w14:textId="77777777" w:rsidR="00155839" w:rsidRPr="00926105" w:rsidRDefault="00155839">
            <w:pPr>
              <w:spacing w:after="160"/>
              <w:rPr>
                <w:sz w:val="24"/>
                <w:szCs w:val="24"/>
              </w:rPr>
            </w:pPr>
            <w:r w:rsidRPr="00926105">
              <w:rPr>
                <w:sz w:val="24"/>
                <w:szCs w:val="24"/>
              </w:rPr>
              <w:t>Assessments inform but do not replace PCP, and no assessment tool is used to impose arbitrary budgets, caps, or limits outside the person-centered process.</w:t>
            </w:r>
          </w:p>
        </w:tc>
        <w:tc>
          <w:tcPr>
            <w:tcW w:w="2773" w:type="dxa"/>
            <w:hideMark/>
          </w:tcPr>
          <w:p w14:paraId="487AB29D" w14:textId="77777777" w:rsidR="00155839" w:rsidRPr="00926105" w:rsidRDefault="00155839">
            <w:pPr>
              <w:spacing w:after="160"/>
              <w:rPr>
                <w:sz w:val="24"/>
                <w:szCs w:val="24"/>
              </w:rPr>
            </w:pPr>
            <w:r w:rsidRPr="00926105">
              <w:rPr>
                <w:sz w:val="24"/>
                <w:szCs w:val="24"/>
              </w:rPr>
              <w:t>MDHHS PCP Practice Guideline; Medicaid Manual</w:t>
            </w:r>
          </w:p>
        </w:tc>
        <w:tc>
          <w:tcPr>
            <w:tcW w:w="2807" w:type="dxa"/>
            <w:hideMark/>
          </w:tcPr>
          <w:p w14:paraId="2622FA18" w14:textId="77777777" w:rsidR="00155839" w:rsidRPr="00926105" w:rsidRDefault="00155839">
            <w:pPr>
              <w:spacing w:after="160"/>
              <w:rPr>
                <w:sz w:val="24"/>
                <w:szCs w:val="24"/>
              </w:rPr>
            </w:pPr>
            <w:r w:rsidRPr="00926105">
              <w:rPr>
                <w:sz w:val="24"/>
                <w:szCs w:val="24"/>
              </w:rPr>
              <w:t>Assessment results, IPOS links to goals/risks/needs, service authorization rationale, UM review documentation, and evidence that assessed need—not tool score alone—drives planning and authorization.</w:t>
            </w:r>
          </w:p>
        </w:tc>
        <w:tc>
          <w:tcPr>
            <w:tcW w:w="2250" w:type="dxa"/>
            <w:hideMark/>
          </w:tcPr>
          <w:p w14:paraId="26E12205" w14:textId="77777777" w:rsidR="00155839" w:rsidRPr="00926105" w:rsidRDefault="00155839">
            <w:pPr>
              <w:spacing w:after="160"/>
              <w:rPr>
                <w:sz w:val="24"/>
                <w:szCs w:val="24"/>
              </w:rPr>
            </w:pPr>
            <w:r w:rsidRPr="00926105">
              <w:rPr>
                <w:sz w:val="24"/>
                <w:szCs w:val="24"/>
              </w:rPr>
              <w:t>Confirm assessment information is integrated into individualized planning and medical necessity decisions.</w:t>
            </w:r>
          </w:p>
        </w:tc>
        <w:tc>
          <w:tcPr>
            <w:tcW w:w="2780" w:type="dxa"/>
            <w:hideMark/>
          </w:tcPr>
          <w:p w14:paraId="25E2CF3E" w14:textId="77777777" w:rsidR="00155839" w:rsidRPr="00926105" w:rsidRDefault="00155839">
            <w:pPr>
              <w:rPr>
                <w:sz w:val="24"/>
                <w:szCs w:val="24"/>
              </w:rPr>
            </w:pPr>
          </w:p>
        </w:tc>
      </w:tr>
      <w:tr w:rsidR="00155839" w14:paraId="0C6A5F36" w14:textId="77777777" w:rsidTr="005F347C">
        <w:tc>
          <w:tcPr>
            <w:tcW w:w="0" w:type="auto"/>
            <w:hideMark/>
          </w:tcPr>
          <w:p w14:paraId="5B93DCEB" w14:textId="77777777" w:rsidR="00155839" w:rsidRPr="00926105" w:rsidRDefault="00155839">
            <w:pPr>
              <w:spacing w:after="160"/>
              <w:rPr>
                <w:sz w:val="24"/>
                <w:szCs w:val="24"/>
              </w:rPr>
            </w:pPr>
            <w:r w:rsidRPr="00926105">
              <w:rPr>
                <w:sz w:val="24"/>
                <w:szCs w:val="24"/>
              </w:rPr>
              <w:t>15.10</w:t>
            </w:r>
          </w:p>
        </w:tc>
        <w:tc>
          <w:tcPr>
            <w:tcW w:w="3006" w:type="dxa"/>
            <w:hideMark/>
          </w:tcPr>
          <w:p w14:paraId="528EFB56" w14:textId="1B3BBD09" w:rsidR="00155839" w:rsidRPr="00926105" w:rsidRDefault="000E53C6" w:rsidP="000E53C6">
            <w:pPr>
              <w:rPr>
                <w:sz w:val="24"/>
                <w:szCs w:val="24"/>
              </w:rPr>
            </w:pPr>
            <w:r w:rsidRPr="00926105">
              <w:rPr>
                <w:sz w:val="24"/>
                <w:szCs w:val="24"/>
              </w:rPr>
              <w:t>The CMHSP specifies and completes IPOS</w:t>
            </w:r>
            <w:r w:rsidR="00BC2B06" w:rsidRPr="00926105">
              <w:rPr>
                <w:sz w:val="24"/>
                <w:szCs w:val="24"/>
              </w:rPr>
              <w:t xml:space="preserve"> review at least annually</w:t>
            </w:r>
            <w:r w:rsidRPr="00926105">
              <w:rPr>
                <w:sz w:val="24"/>
                <w:szCs w:val="24"/>
              </w:rPr>
              <w:t>,</w:t>
            </w:r>
            <w:r w:rsidR="00BC2B06" w:rsidRPr="00926105">
              <w:rPr>
                <w:sz w:val="24"/>
                <w:szCs w:val="24"/>
              </w:rPr>
              <w:t xml:space="preserve"> or sooner when requested</w:t>
            </w:r>
            <w:r w:rsidRPr="00926105">
              <w:rPr>
                <w:sz w:val="24"/>
                <w:szCs w:val="24"/>
              </w:rPr>
              <w:t xml:space="preserve"> or </w:t>
            </w:r>
            <w:r w:rsidR="00BC2B06" w:rsidRPr="00926105">
              <w:rPr>
                <w:sz w:val="24"/>
                <w:szCs w:val="24"/>
              </w:rPr>
              <w:t xml:space="preserve">needed, </w:t>
            </w:r>
            <w:r w:rsidRPr="00926105">
              <w:rPr>
                <w:sz w:val="24"/>
                <w:szCs w:val="24"/>
              </w:rPr>
              <w:t xml:space="preserve">with </w:t>
            </w:r>
            <w:r w:rsidR="00BC2B06" w:rsidRPr="00926105">
              <w:rPr>
                <w:sz w:val="24"/>
                <w:szCs w:val="24"/>
              </w:rPr>
              <w:t xml:space="preserve">monitoring intensity </w:t>
            </w:r>
            <w:r w:rsidRPr="00926105">
              <w:rPr>
                <w:sz w:val="24"/>
                <w:szCs w:val="24"/>
              </w:rPr>
              <w:t>reflecting</w:t>
            </w:r>
            <w:r w:rsidR="00BC2B06" w:rsidRPr="00926105">
              <w:rPr>
                <w:sz w:val="24"/>
                <w:szCs w:val="24"/>
              </w:rPr>
              <w:t xml:space="preserve"> health, safety, support needs, progress, </w:t>
            </w:r>
            <w:r w:rsidR="00BC2B06" w:rsidRPr="00926105">
              <w:rPr>
                <w:sz w:val="24"/>
                <w:szCs w:val="24"/>
              </w:rPr>
              <w:lastRenderedPageBreak/>
              <w:t>satisfaction, and service delivery.</w:t>
            </w:r>
          </w:p>
        </w:tc>
        <w:tc>
          <w:tcPr>
            <w:tcW w:w="2773" w:type="dxa"/>
            <w:hideMark/>
          </w:tcPr>
          <w:p w14:paraId="524CF585" w14:textId="77777777" w:rsidR="00155839" w:rsidRPr="00926105" w:rsidRDefault="00155839">
            <w:pPr>
              <w:spacing w:after="160"/>
              <w:rPr>
                <w:sz w:val="24"/>
                <w:szCs w:val="24"/>
              </w:rPr>
            </w:pPr>
            <w:r w:rsidRPr="00926105">
              <w:rPr>
                <w:sz w:val="24"/>
                <w:szCs w:val="24"/>
              </w:rPr>
              <w:lastRenderedPageBreak/>
              <w:t>Medicaid Manual MH/SA Sec. 3.24; MDHHS PCP Practice Guideline</w:t>
            </w:r>
          </w:p>
        </w:tc>
        <w:tc>
          <w:tcPr>
            <w:tcW w:w="2807" w:type="dxa"/>
            <w:hideMark/>
          </w:tcPr>
          <w:p w14:paraId="6D73E301" w14:textId="77777777" w:rsidR="00155839" w:rsidRPr="00926105" w:rsidRDefault="00155839">
            <w:pPr>
              <w:spacing w:after="160"/>
              <w:rPr>
                <w:sz w:val="24"/>
                <w:szCs w:val="24"/>
              </w:rPr>
            </w:pPr>
            <w:r w:rsidRPr="00926105">
              <w:rPr>
                <w:sz w:val="24"/>
                <w:szCs w:val="24"/>
              </w:rPr>
              <w:t xml:space="preserve">IPOS review schedule, periodic review notes, progress reviews, satisfaction/feedback documentation, amendment records, </w:t>
            </w:r>
            <w:r w:rsidRPr="00926105">
              <w:rPr>
                <w:sz w:val="24"/>
                <w:szCs w:val="24"/>
              </w:rPr>
              <w:lastRenderedPageBreak/>
              <w:t>monitoring logs, and chart review results.</w:t>
            </w:r>
          </w:p>
        </w:tc>
        <w:tc>
          <w:tcPr>
            <w:tcW w:w="2250" w:type="dxa"/>
            <w:hideMark/>
          </w:tcPr>
          <w:p w14:paraId="11D88897" w14:textId="77777777" w:rsidR="00155839" w:rsidRPr="00926105" w:rsidRDefault="00155839">
            <w:pPr>
              <w:spacing w:after="160"/>
              <w:rPr>
                <w:sz w:val="24"/>
                <w:szCs w:val="24"/>
              </w:rPr>
            </w:pPr>
            <w:r w:rsidRPr="00926105">
              <w:rPr>
                <w:sz w:val="24"/>
                <w:szCs w:val="24"/>
              </w:rPr>
              <w:lastRenderedPageBreak/>
              <w:t xml:space="preserve">Verify the plan is reviewed timely and modified through PCP when needs, preferences, circumstances, or </w:t>
            </w:r>
            <w:r w:rsidRPr="00926105">
              <w:rPr>
                <w:sz w:val="24"/>
                <w:szCs w:val="24"/>
              </w:rPr>
              <w:lastRenderedPageBreak/>
              <w:t>functional status change.</w:t>
            </w:r>
          </w:p>
        </w:tc>
        <w:tc>
          <w:tcPr>
            <w:tcW w:w="2780" w:type="dxa"/>
            <w:hideMark/>
          </w:tcPr>
          <w:p w14:paraId="3AFCB9A2" w14:textId="77777777" w:rsidR="00155839" w:rsidRPr="00926105" w:rsidRDefault="00155839">
            <w:pPr>
              <w:rPr>
                <w:sz w:val="24"/>
                <w:szCs w:val="24"/>
              </w:rPr>
            </w:pPr>
          </w:p>
        </w:tc>
      </w:tr>
      <w:tr w:rsidR="00155839" w14:paraId="1D647D08" w14:textId="77777777" w:rsidTr="005F347C">
        <w:tc>
          <w:tcPr>
            <w:tcW w:w="0" w:type="auto"/>
            <w:hideMark/>
          </w:tcPr>
          <w:p w14:paraId="67D3488C" w14:textId="77777777" w:rsidR="00155839" w:rsidRPr="00926105" w:rsidRDefault="00155839">
            <w:pPr>
              <w:spacing w:after="160"/>
              <w:rPr>
                <w:sz w:val="24"/>
                <w:szCs w:val="24"/>
              </w:rPr>
            </w:pPr>
            <w:r w:rsidRPr="00926105">
              <w:rPr>
                <w:sz w:val="24"/>
                <w:szCs w:val="24"/>
              </w:rPr>
              <w:t>15.11</w:t>
            </w:r>
          </w:p>
        </w:tc>
        <w:tc>
          <w:tcPr>
            <w:tcW w:w="3006" w:type="dxa"/>
            <w:hideMark/>
          </w:tcPr>
          <w:p w14:paraId="2F9309F6" w14:textId="77777777" w:rsidR="00155839" w:rsidRPr="00926105" w:rsidRDefault="00155839">
            <w:pPr>
              <w:spacing w:after="160"/>
              <w:rPr>
                <w:sz w:val="24"/>
                <w:szCs w:val="24"/>
              </w:rPr>
            </w:pPr>
            <w:r w:rsidRPr="00926105">
              <w:rPr>
                <w:sz w:val="24"/>
                <w:szCs w:val="24"/>
              </w:rPr>
              <w:t>The person and/or guardian receives a complete copy of the IPOS within 15 business days of the PCP meeting or plan amendment.</w:t>
            </w:r>
          </w:p>
        </w:tc>
        <w:tc>
          <w:tcPr>
            <w:tcW w:w="2773" w:type="dxa"/>
            <w:hideMark/>
          </w:tcPr>
          <w:p w14:paraId="36F1F9CF" w14:textId="77777777" w:rsidR="00155839" w:rsidRPr="00926105" w:rsidRDefault="00155839">
            <w:pPr>
              <w:spacing w:after="160"/>
              <w:rPr>
                <w:sz w:val="24"/>
                <w:szCs w:val="24"/>
              </w:rPr>
            </w:pPr>
            <w:r w:rsidRPr="00926105">
              <w:rPr>
                <w:sz w:val="24"/>
                <w:szCs w:val="24"/>
              </w:rPr>
              <w:t>MDHHS PCP Practice Guideline</w:t>
            </w:r>
          </w:p>
        </w:tc>
        <w:tc>
          <w:tcPr>
            <w:tcW w:w="2807" w:type="dxa"/>
            <w:hideMark/>
          </w:tcPr>
          <w:p w14:paraId="7C095310" w14:textId="77777777" w:rsidR="00155839" w:rsidRPr="00926105" w:rsidRDefault="00155839">
            <w:pPr>
              <w:spacing w:after="160"/>
              <w:rPr>
                <w:sz w:val="24"/>
                <w:szCs w:val="24"/>
              </w:rPr>
            </w:pPr>
            <w:r w:rsidRPr="00926105">
              <w:rPr>
                <w:sz w:val="24"/>
                <w:szCs w:val="24"/>
              </w:rPr>
              <w:t>Dated distribution documentation, electronic delivery evidence, signature/receipt documentation, portal record, or chart note confirming timely provision.</w:t>
            </w:r>
          </w:p>
        </w:tc>
        <w:tc>
          <w:tcPr>
            <w:tcW w:w="2250" w:type="dxa"/>
            <w:hideMark/>
          </w:tcPr>
          <w:p w14:paraId="0CC476FD" w14:textId="77777777" w:rsidR="00155839" w:rsidRPr="00926105" w:rsidRDefault="00155839">
            <w:pPr>
              <w:spacing w:after="160"/>
              <w:rPr>
                <w:sz w:val="24"/>
                <w:szCs w:val="24"/>
              </w:rPr>
            </w:pPr>
            <w:r w:rsidRPr="00926105">
              <w:rPr>
                <w:sz w:val="24"/>
                <w:szCs w:val="24"/>
              </w:rPr>
              <w:t>Confirm date of PCP/amendment and date the plan was provided.</w:t>
            </w:r>
          </w:p>
        </w:tc>
        <w:tc>
          <w:tcPr>
            <w:tcW w:w="2780" w:type="dxa"/>
            <w:hideMark/>
          </w:tcPr>
          <w:p w14:paraId="68158A38" w14:textId="77777777" w:rsidR="00155839" w:rsidRPr="00926105" w:rsidRDefault="00155839">
            <w:pPr>
              <w:rPr>
                <w:sz w:val="24"/>
                <w:szCs w:val="24"/>
              </w:rPr>
            </w:pPr>
          </w:p>
        </w:tc>
      </w:tr>
      <w:tr w:rsidR="00155839" w14:paraId="3DF0819A" w14:textId="77777777" w:rsidTr="005F347C">
        <w:tc>
          <w:tcPr>
            <w:tcW w:w="0" w:type="auto"/>
            <w:hideMark/>
          </w:tcPr>
          <w:p w14:paraId="331D6AF5" w14:textId="77777777" w:rsidR="00155839" w:rsidRPr="00926105" w:rsidRDefault="00155839">
            <w:pPr>
              <w:spacing w:after="160"/>
              <w:rPr>
                <w:sz w:val="24"/>
                <w:szCs w:val="24"/>
              </w:rPr>
            </w:pPr>
            <w:r w:rsidRPr="00926105">
              <w:rPr>
                <w:sz w:val="24"/>
                <w:szCs w:val="24"/>
              </w:rPr>
              <w:t>15.12</w:t>
            </w:r>
          </w:p>
        </w:tc>
        <w:tc>
          <w:tcPr>
            <w:tcW w:w="3006" w:type="dxa"/>
            <w:hideMark/>
          </w:tcPr>
          <w:p w14:paraId="0A9D04AF" w14:textId="77777777" w:rsidR="00155839" w:rsidRPr="00926105" w:rsidRDefault="00155839">
            <w:pPr>
              <w:spacing w:after="160"/>
              <w:rPr>
                <w:sz w:val="24"/>
                <w:szCs w:val="24"/>
              </w:rPr>
            </w:pPr>
            <w:r w:rsidRPr="00926105">
              <w:rPr>
                <w:sz w:val="24"/>
                <w:szCs w:val="24"/>
              </w:rPr>
              <w:t>The IPOS is written in person-first, singular, plain language that is understandable to the person and minimizes clinical jargon.</w:t>
            </w:r>
          </w:p>
        </w:tc>
        <w:tc>
          <w:tcPr>
            <w:tcW w:w="2773" w:type="dxa"/>
            <w:hideMark/>
          </w:tcPr>
          <w:p w14:paraId="44C97295" w14:textId="77777777" w:rsidR="00155839" w:rsidRPr="00926105" w:rsidRDefault="00155839">
            <w:pPr>
              <w:spacing w:after="160"/>
              <w:rPr>
                <w:sz w:val="24"/>
                <w:szCs w:val="24"/>
              </w:rPr>
            </w:pPr>
            <w:r w:rsidRPr="00926105">
              <w:rPr>
                <w:sz w:val="24"/>
                <w:szCs w:val="24"/>
              </w:rPr>
              <w:t>MDHHS PCP Practice Guideline</w:t>
            </w:r>
          </w:p>
        </w:tc>
        <w:tc>
          <w:tcPr>
            <w:tcW w:w="2807" w:type="dxa"/>
            <w:hideMark/>
          </w:tcPr>
          <w:p w14:paraId="7F3DA321" w14:textId="77777777" w:rsidR="00155839" w:rsidRPr="00926105" w:rsidRDefault="00155839">
            <w:pPr>
              <w:spacing w:after="160"/>
              <w:rPr>
                <w:sz w:val="24"/>
                <w:szCs w:val="24"/>
              </w:rPr>
            </w:pPr>
            <w:r w:rsidRPr="00926105">
              <w:rPr>
                <w:sz w:val="24"/>
                <w:szCs w:val="24"/>
              </w:rPr>
              <w:t>IPOS examples, plain-language templates, chart audit findings, person/guardian feedback, and corrective action when plans are not understandable.</w:t>
            </w:r>
          </w:p>
        </w:tc>
        <w:tc>
          <w:tcPr>
            <w:tcW w:w="2250" w:type="dxa"/>
            <w:hideMark/>
          </w:tcPr>
          <w:p w14:paraId="7AA8237E" w14:textId="77777777" w:rsidR="00155839" w:rsidRPr="00926105" w:rsidRDefault="00155839">
            <w:pPr>
              <w:spacing w:after="160"/>
              <w:rPr>
                <w:sz w:val="24"/>
                <w:szCs w:val="24"/>
              </w:rPr>
            </w:pPr>
            <w:r w:rsidRPr="00926105">
              <w:rPr>
                <w:sz w:val="24"/>
                <w:szCs w:val="24"/>
              </w:rPr>
              <w:t>Review whether the plan reflects the person’s words/preferences and can reasonably be understood by the person or guardian.</w:t>
            </w:r>
          </w:p>
        </w:tc>
        <w:tc>
          <w:tcPr>
            <w:tcW w:w="2780" w:type="dxa"/>
            <w:hideMark/>
          </w:tcPr>
          <w:p w14:paraId="1F669861" w14:textId="77777777" w:rsidR="00155839" w:rsidRPr="00926105" w:rsidRDefault="00155839">
            <w:pPr>
              <w:rPr>
                <w:sz w:val="24"/>
                <w:szCs w:val="24"/>
              </w:rPr>
            </w:pPr>
          </w:p>
        </w:tc>
      </w:tr>
      <w:tr w:rsidR="00155839" w14:paraId="3BBC27EF" w14:textId="77777777" w:rsidTr="005F347C">
        <w:tc>
          <w:tcPr>
            <w:tcW w:w="0" w:type="auto"/>
            <w:hideMark/>
          </w:tcPr>
          <w:p w14:paraId="4EA8CBE8" w14:textId="77777777" w:rsidR="00155839" w:rsidRPr="00926105" w:rsidRDefault="00155839">
            <w:pPr>
              <w:spacing w:after="160"/>
              <w:rPr>
                <w:sz w:val="24"/>
                <w:szCs w:val="24"/>
              </w:rPr>
            </w:pPr>
            <w:r w:rsidRPr="00926105">
              <w:rPr>
                <w:sz w:val="24"/>
                <w:szCs w:val="24"/>
              </w:rPr>
              <w:t>15.13</w:t>
            </w:r>
          </w:p>
        </w:tc>
        <w:tc>
          <w:tcPr>
            <w:tcW w:w="3006" w:type="dxa"/>
            <w:hideMark/>
          </w:tcPr>
          <w:p w14:paraId="3CA370C1" w14:textId="5E09BACC" w:rsidR="00155839" w:rsidRPr="00926105" w:rsidRDefault="008B7F84" w:rsidP="008B7F84">
            <w:pPr>
              <w:rPr>
                <w:sz w:val="24"/>
                <w:szCs w:val="24"/>
              </w:rPr>
            </w:pPr>
            <w:r w:rsidRPr="00926105">
              <w:rPr>
                <w:sz w:val="24"/>
                <w:szCs w:val="24"/>
              </w:rPr>
              <w:t xml:space="preserve">The CMHSP assesses community </w:t>
            </w:r>
            <w:r w:rsidR="00BC2B06" w:rsidRPr="00926105">
              <w:rPr>
                <w:sz w:val="24"/>
                <w:szCs w:val="24"/>
              </w:rPr>
              <w:t xml:space="preserve">living and housing preferences through PCP, </w:t>
            </w:r>
            <w:r w:rsidRPr="00926105">
              <w:rPr>
                <w:sz w:val="24"/>
                <w:szCs w:val="24"/>
              </w:rPr>
              <w:t>educates the person about</w:t>
            </w:r>
            <w:r w:rsidR="00BC2B06" w:rsidRPr="00926105">
              <w:rPr>
                <w:sz w:val="24"/>
                <w:szCs w:val="24"/>
              </w:rPr>
              <w:t xml:space="preserve"> housing </w:t>
            </w:r>
            <w:r w:rsidR="00BC2B06" w:rsidRPr="00926105">
              <w:rPr>
                <w:sz w:val="24"/>
                <w:szCs w:val="24"/>
              </w:rPr>
              <w:lastRenderedPageBreak/>
              <w:t xml:space="preserve">options/supports, </w:t>
            </w:r>
            <w:r w:rsidRPr="00926105">
              <w:rPr>
                <w:sz w:val="24"/>
                <w:szCs w:val="24"/>
              </w:rPr>
              <w:t xml:space="preserve">identifies </w:t>
            </w:r>
            <w:r w:rsidR="00BC2B06" w:rsidRPr="00926105">
              <w:rPr>
                <w:sz w:val="24"/>
                <w:szCs w:val="24"/>
              </w:rPr>
              <w:t xml:space="preserve">least restrictive and most integrated alternatives, </w:t>
            </w:r>
            <w:r w:rsidRPr="00926105">
              <w:rPr>
                <w:sz w:val="24"/>
                <w:szCs w:val="24"/>
              </w:rPr>
              <w:t xml:space="preserve">documents the </w:t>
            </w:r>
            <w:r w:rsidR="00BC2B06" w:rsidRPr="00926105">
              <w:rPr>
                <w:sz w:val="24"/>
                <w:szCs w:val="24"/>
              </w:rPr>
              <w:t xml:space="preserve">chosen living setting, </w:t>
            </w:r>
            <w:r w:rsidRPr="00926105">
              <w:rPr>
                <w:sz w:val="24"/>
                <w:szCs w:val="24"/>
              </w:rPr>
              <w:t xml:space="preserve">supports </w:t>
            </w:r>
            <w:r w:rsidR="00BC2B06" w:rsidRPr="00926105">
              <w:rPr>
                <w:sz w:val="24"/>
                <w:szCs w:val="24"/>
              </w:rPr>
              <w:t xml:space="preserve">community participation, and </w:t>
            </w:r>
            <w:r w:rsidRPr="00926105">
              <w:rPr>
                <w:sz w:val="24"/>
                <w:szCs w:val="24"/>
              </w:rPr>
              <w:t xml:space="preserve">plans for </w:t>
            </w:r>
            <w:r w:rsidR="00BC2B06" w:rsidRPr="00926105">
              <w:rPr>
                <w:sz w:val="24"/>
                <w:szCs w:val="24"/>
              </w:rPr>
              <w:t>transition/discharge needs when applicable.</w:t>
            </w:r>
          </w:p>
        </w:tc>
        <w:tc>
          <w:tcPr>
            <w:tcW w:w="2773" w:type="dxa"/>
            <w:hideMark/>
          </w:tcPr>
          <w:p w14:paraId="65295E0C" w14:textId="77777777" w:rsidR="00155839" w:rsidRPr="00926105" w:rsidRDefault="00155839">
            <w:pPr>
              <w:spacing w:after="160"/>
              <w:rPr>
                <w:sz w:val="24"/>
                <w:szCs w:val="24"/>
              </w:rPr>
            </w:pPr>
            <w:r w:rsidRPr="00926105">
              <w:rPr>
                <w:sz w:val="24"/>
                <w:szCs w:val="24"/>
              </w:rPr>
              <w:lastRenderedPageBreak/>
              <w:t>LRE Procedure 5.1b; MDHHS PCP Practice Guideline; ADA; CMS HCBS Settings Rule</w:t>
            </w:r>
          </w:p>
        </w:tc>
        <w:tc>
          <w:tcPr>
            <w:tcW w:w="2807" w:type="dxa"/>
            <w:hideMark/>
          </w:tcPr>
          <w:p w14:paraId="7F09EC90" w14:textId="77777777" w:rsidR="00155839" w:rsidRPr="00926105" w:rsidRDefault="00155839">
            <w:pPr>
              <w:spacing w:after="160"/>
              <w:rPr>
                <w:sz w:val="24"/>
                <w:szCs w:val="24"/>
              </w:rPr>
            </w:pPr>
            <w:r w:rsidRPr="00926105">
              <w:rPr>
                <w:sz w:val="24"/>
                <w:szCs w:val="24"/>
              </w:rPr>
              <w:t xml:space="preserve">IPOS housing preference documentation, housing option education, alternatives considered, discharge/transition </w:t>
            </w:r>
            <w:r w:rsidRPr="00926105">
              <w:rPr>
                <w:sz w:val="24"/>
                <w:szCs w:val="24"/>
              </w:rPr>
              <w:lastRenderedPageBreak/>
              <w:t>plans, staffing/specialty service assessments, community inclusion supports, ADA/non-discrimination materials, and provider qualification records.</w:t>
            </w:r>
          </w:p>
        </w:tc>
        <w:tc>
          <w:tcPr>
            <w:tcW w:w="2250" w:type="dxa"/>
            <w:hideMark/>
          </w:tcPr>
          <w:p w14:paraId="3AC55A55" w14:textId="77777777" w:rsidR="00155839" w:rsidRPr="00926105" w:rsidRDefault="00155839">
            <w:pPr>
              <w:spacing w:after="160"/>
              <w:rPr>
                <w:sz w:val="24"/>
                <w:szCs w:val="24"/>
              </w:rPr>
            </w:pPr>
            <w:r w:rsidRPr="00926105">
              <w:rPr>
                <w:sz w:val="24"/>
                <w:szCs w:val="24"/>
              </w:rPr>
              <w:lastRenderedPageBreak/>
              <w:t xml:space="preserve">Confirm the person was supported to pursue community living in the least restrictive, most </w:t>
            </w:r>
            <w:r w:rsidRPr="00926105">
              <w:rPr>
                <w:sz w:val="24"/>
                <w:szCs w:val="24"/>
              </w:rPr>
              <w:lastRenderedPageBreak/>
              <w:t>integrated setting appropriate to assessed need.</w:t>
            </w:r>
          </w:p>
        </w:tc>
        <w:tc>
          <w:tcPr>
            <w:tcW w:w="2780" w:type="dxa"/>
            <w:hideMark/>
          </w:tcPr>
          <w:p w14:paraId="402738D5" w14:textId="77777777" w:rsidR="00155839" w:rsidRPr="00926105" w:rsidRDefault="00155839">
            <w:pPr>
              <w:rPr>
                <w:sz w:val="24"/>
                <w:szCs w:val="24"/>
              </w:rPr>
            </w:pPr>
          </w:p>
        </w:tc>
      </w:tr>
      <w:tr w:rsidR="00155839" w14:paraId="4F247301" w14:textId="77777777" w:rsidTr="005F347C">
        <w:tc>
          <w:tcPr>
            <w:tcW w:w="0" w:type="auto"/>
            <w:hideMark/>
          </w:tcPr>
          <w:p w14:paraId="3C54CC86" w14:textId="77777777" w:rsidR="00155839" w:rsidRPr="00926105" w:rsidRDefault="00155839">
            <w:pPr>
              <w:spacing w:after="160"/>
              <w:rPr>
                <w:sz w:val="24"/>
                <w:szCs w:val="24"/>
              </w:rPr>
            </w:pPr>
            <w:r w:rsidRPr="00926105">
              <w:rPr>
                <w:sz w:val="24"/>
                <w:szCs w:val="24"/>
              </w:rPr>
              <w:t>15.14</w:t>
            </w:r>
          </w:p>
        </w:tc>
        <w:tc>
          <w:tcPr>
            <w:tcW w:w="3006" w:type="dxa"/>
            <w:hideMark/>
          </w:tcPr>
          <w:p w14:paraId="1C36FC36" w14:textId="70D2C483" w:rsidR="00155839" w:rsidRPr="00926105" w:rsidRDefault="009E5720" w:rsidP="009E5720">
            <w:pPr>
              <w:rPr>
                <w:sz w:val="24"/>
                <w:szCs w:val="24"/>
              </w:rPr>
            </w:pPr>
            <w:proofErr w:type="gramStart"/>
            <w:r w:rsidRPr="00926105">
              <w:rPr>
                <w:sz w:val="24"/>
                <w:szCs w:val="24"/>
              </w:rPr>
              <w:t xml:space="preserve">The </w:t>
            </w:r>
            <w:r w:rsidR="00BC2B06" w:rsidRPr="00926105">
              <w:rPr>
                <w:sz w:val="24"/>
                <w:szCs w:val="24"/>
              </w:rPr>
              <w:t>CMHSP</w:t>
            </w:r>
            <w:proofErr w:type="gramEnd"/>
            <w:r w:rsidR="00BC2B06" w:rsidRPr="00926105">
              <w:rPr>
                <w:sz w:val="24"/>
                <w:szCs w:val="24"/>
              </w:rPr>
              <w:t xml:space="preserve"> monitors</w:t>
            </w:r>
            <w:r w:rsidRPr="00926105">
              <w:rPr>
                <w:sz w:val="24"/>
                <w:szCs w:val="24"/>
              </w:rPr>
              <w:t xml:space="preserve"> and supports</w:t>
            </w:r>
            <w:r w:rsidR="00BC2B06" w:rsidRPr="00926105">
              <w:rPr>
                <w:sz w:val="24"/>
                <w:szCs w:val="24"/>
              </w:rPr>
              <w:t xml:space="preserve"> successful community transitions, medically necessary </w:t>
            </w:r>
            <w:proofErr w:type="gramStart"/>
            <w:r w:rsidR="00BC2B06" w:rsidRPr="00926105">
              <w:rPr>
                <w:sz w:val="24"/>
                <w:szCs w:val="24"/>
              </w:rPr>
              <w:t>supports</w:t>
            </w:r>
            <w:proofErr w:type="gramEnd"/>
            <w:r w:rsidR="00BC2B06" w:rsidRPr="00926105">
              <w:rPr>
                <w:sz w:val="24"/>
                <w:szCs w:val="24"/>
              </w:rPr>
              <w:t>, provider capability, CMS community-based setting compliance, and inpatient/residential recidivism trends</w:t>
            </w:r>
            <w:r w:rsidRPr="00926105">
              <w:rPr>
                <w:sz w:val="24"/>
                <w:szCs w:val="24"/>
              </w:rPr>
              <w:t>; LRE monitors CMHSP performance through delegated-function oversight</w:t>
            </w:r>
            <w:r w:rsidR="00BC2B06" w:rsidRPr="00926105">
              <w:rPr>
                <w:sz w:val="24"/>
                <w:szCs w:val="24"/>
              </w:rPr>
              <w:t>.</w:t>
            </w:r>
          </w:p>
        </w:tc>
        <w:tc>
          <w:tcPr>
            <w:tcW w:w="2773" w:type="dxa"/>
            <w:hideMark/>
          </w:tcPr>
          <w:p w14:paraId="04765AB2" w14:textId="77777777" w:rsidR="00155839" w:rsidRPr="00926105" w:rsidRDefault="00155839">
            <w:pPr>
              <w:spacing w:after="160"/>
              <w:rPr>
                <w:sz w:val="24"/>
                <w:szCs w:val="24"/>
              </w:rPr>
            </w:pPr>
            <w:r w:rsidRPr="00926105">
              <w:rPr>
                <w:sz w:val="24"/>
                <w:szCs w:val="24"/>
              </w:rPr>
              <w:t>LRE Procedure 5.1b; CMS HCBS Settings Rule; Medicaid Manual</w:t>
            </w:r>
          </w:p>
        </w:tc>
        <w:tc>
          <w:tcPr>
            <w:tcW w:w="2807" w:type="dxa"/>
            <w:hideMark/>
          </w:tcPr>
          <w:p w14:paraId="4B81FF2F" w14:textId="77777777" w:rsidR="00155839" w:rsidRPr="00926105" w:rsidRDefault="00155839">
            <w:pPr>
              <w:spacing w:after="160"/>
              <w:rPr>
                <w:sz w:val="24"/>
                <w:szCs w:val="24"/>
              </w:rPr>
            </w:pPr>
            <w:r w:rsidRPr="00926105">
              <w:rPr>
                <w:sz w:val="24"/>
                <w:szCs w:val="24"/>
              </w:rPr>
              <w:t>UM/service authorization rationale, transition monitoring, provider monitoring reports, credentialing/qualification records, HCBS setting reviews, recidivism reports, corrective action plans, and trend analysis.</w:t>
            </w:r>
          </w:p>
        </w:tc>
        <w:tc>
          <w:tcPr>
            <w:tcW w:w="2250" w:type="dxa"/>
            <w:hideMark/>
          </w:tcPr>
          <w:p w14:paraId="55278178" w14:textId="77777777" w:rsidR="00155839" w:rsidRPr="00926105" w:rsidRDefault="00155839">
            <w:pPr>
              <w:spacing w:after="160"/>
              <w:rPr>
                <w:sz w:val="24"/>
                <w:szCs w:val="24"/>
              </w:rPr>
            </w:pPr>
            <w:r w:rsidRPr="00926105">
              <w:rPr>
                <w:sz w:val="24"/>
                <w:szCs w:val="24"/>
              </w:rPr>
              <w:t>Confirm LRE/CMHSP monitoring demonstrates services support successful community tenure and address identified transition risks.</w:t>
            </w:r>
          </w:p>
        </w:tc>
        <w:tc>
          <w:tcPr>
            <w:tcW w:w="2780" w:type="dxa"/>
            <w:hideMark/>
          </w:tcPr>
          <w:p w14:paraId="679EB8CD" w14:textId="77777777" w:rsidR="00155839" w:rsidRPr="00926105" w:rsidRDefault="00155839">
            <w:pPr>
              <w:rPr>
                <w:sz w:val="24"/>
                <w:szCs w:val="24"/>
              </w:rPr>
            </w:pPr>
          </w:p>
        </w:tc>
      </w:tr>
      <w:tr w:rsidR="00155839" w14:paraId="0FD5F10D" w14:textId="77777777" w:rsidTr="005F347C">
        <w:tc>
          <w:tcPr>
            <w:tcW w:w="0" w:type="auto"/>
            <w:hideMark/>
          </w:tcPr>
          <w:p w14:paraId="445CC1BC" w14:textId="77777777" w:rsidR="00155839" w:rsidRPr="00926105" w:rsidRDefault="00155839">
            <w:pPr>
              <w:spacing w:after="160"/>
              <w:rPr>
                <w:sz w:val="24"/>
                <w:szCs w:val="24"/>
              </w:rPr>
            </w:pPr>
            <w:r w:rsidRPr="00926105">
              <w:rPr>
                <w:sz w:val="24"/>
                <w:szCs w:val="24"/>
              </w:rPr>
              <w:lastRenderedPageBreak/>
              <w:t>15.15</w:t>
            </w:r>
          </w:p>
        </w:tc>
        <w:tc>
          <w:tcPr>
            <w:tcW w:w="3006" w:type="dxa"/>
            <w:hideMark/>
          </w:tcPr>
          <w:p w14:paraId="35811101" w14:textId="77777777" w:rsidR="00155839" w:rsidRPr="00926105" w:rsidRDefault="00155839">
            <w:pPr>
              <w:spacing w:after="160"/>
              <w:rPr>
                <w:sz w:val="24"/>
                <w:szCs w:val="24"/>
              </w:rPr>
            </w:pPr>
            <w:r w:rsidRPr="00926105">
              <w:rPr>
                <w:sz w:val="24"/>
                <w:szCs w:val="24"/>
              </w:rPr>
              <w:t>HCBS rights or freedoms are not restricted unless justified by a specific individualized assessed health/safety need, addressed through PCP, documented in the IPOS, time-limited, reviewed, and supported by informed consent.</w:t>
            </w:r>
          </w:p>
        </w:tc>
        <w:tc>
          <w:tcPr>
            <w:tcW w:w="2773" w:type="dxa"/>
            <w:hideMark/>
          </w:tcPr>
          <w:p w14:paraId="337626AF" w14:textId="77777777" w:rsidR="00155839" w:rsidRPr="00926105" w:rsidRDefault="00155839">
            <w:pPr>
              <w:spacing w:after="160"/>
              <w:rPr>
                <w:sz w:val="24"/>
                <w:szCs w:val="24"/>
              </w:rPr>
            </w:pPr>
            <w:r w:rsidRPr="00926105">
              <w:rPr>
                <w:sz w:val="24"/>
                <w:szCs w:val="24"/>
              </w:rPr>
              <w:t>CMS HCBS Settings Rule; MDHHS PCP Practice Guideline</w:t>
            </w:r>
          </w:p>
        </w:tc>
        <w:tc>
          <w:tcPr>
            <w:tcW w:w="2807" w:type="dxa"/>
            <w:hideMark/>
          </w:tcPr>
          <w:p w14:paraId="56B6E0D0" w14:textId="77777777" w:rsidR="00155839" w:rsidRPr="00926105" w:rsidRDefault="00155839">
            <w:pPr>
              <w:spacing w:after="160"/>
              <w:rPr>
                <w:sz w:val="24"/>
                <w:szCs w:val="24"/>
              </w:rPr>
            </w:pPr>
            <w:r w:rsidRPr="00926105">
              <w:rPr>
                <w:sz w:val="24"/>
                <w:szCs w:val="24"/>
              </w:rPr>
              <w:t>HCBS setting review tools, IPOS modification section, health/safety assessment, informed consent, positive intervention records, rights documentation, review schedule, and provider monitoring reports.</w:t>
            </w:r>
          </w:p>
        </w:tc>
        <w:tc>
          <w:tcPr>
            <w:tcW w:w="2250" w:type="dxa"/>
            <w:hideMark/>
          </w:tcPr>
          <w:p w14:paraId="40DB7237" w14:textId="77777777" w:rsidR="00155839" w:rsidRPr="00926105" w:rsidRDefault="00155839">
            <w:pPr>
              <w:spacing w:after="160"/>
              <w:rPr>
                <w:sz w:val="24"/>
                <w:szCs w:val="24"/>
              </w:rPr>
            </w:pPr>
            <w:r w:rsidRPr="00926105">
              <w:rPr>
                <w:sz w:val="24"/>
                <w:szCs w:val="24"/>
              </w:rPr>
              <w:t>If a restriction exists, verify it is individualized and not based on diagnosis, setting, staffing convenience, or program practice.</w:t>
            </w:r>
          </w:p>
        </w:tc>
        <w:tc>
          <w:tcPr>
            <w:tcW w:w="2780" w:type="dxa"/>
            <w:hideMark/>
          </w:tcPr>
          <w:p w14:paraId="3DB97BFA" w14:textId="77777777" w:rsidR="00155839" w:rsidRPr="00926105" w:rsidRDefault="00155839">
            <w:pPr>
              <w:rPr>
                <w:sz w:val="24"/>
                <w:szCs w:val="24"/>
              </w:rPr>
            </w:pPr>
          </w:p>
        </w:tc>
      </w:tr>
      <w:tr w:rsidR="00155839" w14:paraId="68F29543" w14:textId="77777777" w:rsidTr="005F347C">
        <w:tc>
          <w:tcPr>
            <w:tcW w:w="0" w:type="auto"/>
            <w:hideMark/>
          </w:tcPr>
          <w:p w14:paraId="1D8D414A" w14:textId="77777777" w:rsidR="00155839" w:rsidRPr="00926105" w:rsidRDefault="00155839">
            <w:pPr>
              <w:spacing w:after="160"/>
              <w:rPr>
                <w:sz w:val="24"/>
                <w:szCs w:val="24"/>
              </w:rPr>
            </w:pPr>
            <w:r w:rsidRPr="00926105">
              <w:rPr>
                <w:sz w:val="24"/>
                <w:szCs w:val="24"/>
              </w:rPr>
              <w:t>15.16</w:t>
            </w:r>
          </w:p>
        </w:tc>
        <w:tc>
          <w:tcPr>
            <w:tcW w:w="3006" w:type="dxa"/>
            <w:hideMark/>
          </w:tcPr>
          <w:p w14:paraId="4F0E64E3" w14:textId="77777777" w:rsidR="00155839" w:rsidRPr="00926105" w:rsidRDefault="00155839">
            <w:pPr>
              <w:spacing w:after="160"/>
              <w:rPr>
                <w:sz w:val="24"/>
                <w:szCs w:val="24"/>
              </w:rPr>
            </w:pPr>
            <w:r w:rsidRPr="00926105">
              <w:rPr>
                <w:sz w:val="24"/>
                <w:szCs w:val="24"/>
              </w:rPr>
              <w:t>Any HCBS modification documentation includes the required elements: assessed need; positive interventions tried; less intrusive methods tried/unsuccessful; proportionate condition; data collection/review; time limits; informed consent; and assurance the modification will not cause harm.</w:t>
            </w:r>
          </w:p>
        </w:tc>
        <w:tc>
          <w:tcPr>
            <w:tcW w:w="2773" w:type="dxa"/>
            <w:hideMark/>
          </w:tcPr>
          <w:p w14:paraId="76412A5C" w14:textId="77777777" w:rsidR="00155839" w:rsidRPr="00926105" w:rsidRDefault="00155839">
            <w:pPr>
              <w:spacing w:after="160"/>
              <w:rPr>
                <w:sz w:val="24"/>
                <w:szCs w:val="24"/>
              </w:rPr>
            </w:pPr>
            <w:r w:rsidRPr="00926105">
              <w:rPr>
                <w:sz w:val="24"/>
                <w:szCs w:val="24"/>
              </w:rPr>
              <w:t>CMS HCBS Settings Rule; MDHHS PCP Practice Guideline</w:t>
            </w:r>
          </w:p>
        </w:tc>
        <w:tc>
          <w:tcPr>
            <w:tcW w:w="2807" w:type="dxa"/>
            <w:hideMark/>
          </w:tcPr>
          <w:p w14:paraId="3D02F9B8" w14:textId="77777777" w:rsidR="00155839" w:rsidRPr="00926105" w:rsidRDefault="00155839">
            <w:pPr>
              <w:spacing w:after="160"/>
              <w:rPr>
                <w:sz w:val="24"/>
                <w:szCs w:val="24"/>
              </w:rPr>
            </w:pPr>
            <w:r w:rsidRPr="00926105">
              <w:rPr>
                <w:sz w:val="24"/>
                <w:szCs w:val="24"/>
              </w:rPr>
              <w:t>Complete IPOS modification section, data collection logs, review notes, consent documentation, risk/benefit analysis, team review notes, and evidence of reduction/termination review.</w:t>
            </w:r>
          </w:p>
        </w:tc>
        <w:tc>
          <w:tcPr>
            <w:tcW w:w="2250" w:type="dxa"/>
            <w:hideMark/>
          </w:tcPr>
          <w:p w14:paraId="3632C9B5" w14:textId="77777777" w:rsidR="00155839" w:rsidRPr="00926105" w:rsidRDefault="00155839">
            <w:pPr>
              <w:spacing w:after="160"/>
              <w:rPr>
                <w:sz w:val="24"/>
                <w:szCs w:val="24"/>
              </w:rPr>
            </w:pPr>
            <w:r w:rsidRPr="00926105">
              <w:rPr>
                <w:sz w:val="24"/>
                <w:szCs w:val="24"/>
              </w:rPr>
              <w:t>Confirm every required modification element is present, current, individualized, and linked to the assessed need.</w:t>
            </w:r>
          </w:p>
        </w:tc>
        <w:tc>
          <w:tcPr>
            <w:tcW w:w="2780" w:type="dxa"/>
            <w:hideMark/>
          </w:tcPr>
          <w:p w14:paraId="5570F1A1" w14:textId="77777777" w:rsidR="00155839" w:rsidRPr="00926105" w:rsidRDefault="00155839">
            <w:pPr>
              <w:rPr>
                <w:sz w:val="24"/>
                <w:szCs w:val="24"/>
              </w:rPr>
            </w:pPr>
          </w:p>
        </w:tc>
      </w:tr>
      <w:tr w:rsidR="00155839" w14:paraId="74FBD6FE" w14:textId="77777777" w:rsidTr="005F347C">
        <w:tc>
          <w:tcPr>
            <w:tcW w:w="0" w:type="auto"/>
            <w:hideMark/>
          </w:tcPr>
          <w:p w14:paraId="3D551B22" w14:textId="77777777" w:rsidR="00155839" w:rsidRPr="00926105" w:rsidRDefault="00155839">
            <w:pPr>
              <w:spacing w:after="160"/>
              <w:rPr>
                <w:sz w:val="24"/>
                <w:szCs w:val="24"/>
              </w:rPr>
            </w:pPr>
            <w:r w:rsidRPr="00926105">
              <w:rPr>
                <w:sz w:val="24"/>
                <w:szCs w:val="24"/>
              </w:rPr>
              <w:lastRenderedPageBreak/>
              <w:t>15.17</w:t>
            </w:r>
          </w:p>
        </w:tc>
        <w:tc>
          <w:tcPr>
            <w:tcW w:w="3006" w:type="dxa"/>
            <w:hideMark/>
          </w:tcPr>
          <w:p w14:paraId="04FEC17F" w14:textId="26934BAF" w:rsidR="00155839" w:rsidRPr="00926105" w:rsidRDefault="001B0D8F" w:rsidP="001B0D8F">
            <w:pPr>
              <w:rPr>
                <w:sz w:val="24"/>
                <w:szCs w:val="24"/>
              </w:rPr>
            </w:pPr>
            <w:r w:rsidRPr="00926105">
              <w:rPr>
                <w:sz w:val="24"/>
                <w:szCs w:val="24"/>
              </w:rPr>
              <w:t>The CMHSP offers self</w:t>
            </w:r>
            <w:r w:rsidR="00BC2B06" w:rsidRPr="00926105">
              <w:rPr>
                <w:sz w:val="24"/>
                <w:szCs w:val="24"/>
              </w:rPr>
              <w:t xml:space="preserve">-direction as a voluntary </w:t>
            </w:r>
            <w:r w:rsidRPr="00926105">
              <w:rPr>
                <w:sz w:val="24"/>
                <w:szCs w:val="24"/>
              </w:rPr>
              <w:t xml:space="preserve">service </w:t>
            </w:r>
            <w:r w:rsidR="00BC2B06" w:rsidRPr="00926105">
              <w:rPr>
                <w:sz w:val="24"/>
                <w:szCs w:val="24"/>
              </w:rPr>
              <w:t>option</w:t>
            </w:r>
            <w:r w:rsidRPr="00926105">
              <w:rPr>
                <w:sz w:val="24"/>
                <w:szCs w:val="24"/>
              </w:rPr>
              <w:t xml:space="preserve"> and supports it</w:t>
            </w:r>
            <w:r w:rsidR="00BC2B06" w:rsidRPr="00926105">
              <w:rPr>
                <w:sz w:val="24"/>
                <w:szCs w:val="24"/>
              </w:rPr>
              <w:t xml:space="preserve"> through education, tools, person-defined service choices, provider selection, individual budget/resource control, and health/safety planning through PCP.</w:t>
            </w:r>
          </w:p>
        </w:tc>
        <w:tc>
          <w:tcPr>
            <w:tcW w:w="2773" w:type="dxa"/>
            <w:hideMark/>
          </w:tcPr>
          <w:p w14:paraId="3C51C5F5" w14:textId="77777777" w:rsidR="00155839" w:rsidRPr="00926105" w:rsidRDefault="00155839">
            <w:pPr>
              <w:spacing w:after="160"/>
              <w:rPr>
                <w:sz w:val="24"/>
                <w:szCs w:val="24"/>
              </w:rPr>
            </w:pPr>
            <w:r w:rsidRPr="00926105">
              <w:rPr>
                <w:sz w:val="24"/>
                <w:szCs w:val="24"/>
              </w:rPr>
              <w:t>LRE Procedure 5.1c; MDHHS Contract; Medicaid Manual</w:t>
            </w:r>
          </w:p>
        </w:tc>
        <w:tc>
          <w:tcPr>
            <w:tcW w:w="2807" w:type="dxa"/>
            <w:hideMark/>
          </w:tcPr>
          <w:p w14:paraId="282410E9" w14:textId="77777777" w:rsidR="00155839" w:rsidRPr="00926105" w:rsidRDefault="00155839">
            <w:pPr>
              <w:spacing w:after="160"/>
              <w:rPr>
                <w:sz w:val="24"/>
                <w:szCs w:val="24"/>
              </w:rPr>
            </w:pPr>
            <w:r w:rsidRPr="00926105">
              <w:rPr>
                <w:sz w:val="24"/>
                <w:szCs w:val="24"/>
              </w:rPr>
              <w:t>Self-direction offer/enrollment records, educational materials, peer examples, signed agreements, support broker/agent documentation, individual budget, provider choice records, fiscal intermediary documentation, and health/safety planning.</w:t>
            </w:r>
          </w:p>
        </w:tc>
        <w:tc>
          <w:tcPr>
            <w:tcW w:w="2250" w:type="dxa"/>
            <w:hideMark/>
          </w:tcPr>
          <w:p w14:paraId="0AA98A5F" w14:textId="77777777" w:rsidR="00155839" w:rsidRPr="00926105" w:rsidRDefault="00155839">
            <w:pPr>
              <w:spacing w:after="160"/>
              <w:rPr>
                <w:sz w:val="24"/>
                <w:szCs w:val="24"/>
              </w:rPr>
            </w:pPr>
            <w:r w:rsidRPr="00926105">
              <w:rPr>
                <w:sz w:val="24"/>
                <w:szCs w:val="24"/>
              </w:rPr>
              <w:t xml:space="preserve">Confirm the arrangement is voluntary, person-defined, and supports meaningful control over services, </w:t>
            </w:r>
            <w:proofErr w:type="gramStart"/>
            <w:r w:rsidRPr="00926105">
              <w:rPr>
                <w:sz w:val="24"/>
                <w:szCs w:val="24"/>
              </w:rPr>
              <w:t>supports</w:t>
            </w:r>
            <w:proofErr w:type="gramEnd"/>
            <w:r w:rsidRPr="00926105">
              <w:rPr>
                <w:sz w:val="24"/>
                <w:szCs w:val="24"/>
              </w:rPr>
              <w:t>, providers, and authorized resources.</w:t>
            </w:r>
          </w:p>
        </w:tc>
        <w:tc>
          <w:tcPr>
            <w:tcW w:w="2780" w:type="dxa"/>
            <w:hideMark/>
          </w:tcPr>
          <w:p w14:paraId="252E1C2E" w14:textId="77777777" w:rsidR="00155839" w:rsidRPr="00926105" w:rsidRDefault="00155839">
            <w:pPr>
              <w:rPr>
                <w:sz w:val="24"/>
                <w:szCs w:val="24"/>
              </w:rPr>
            </w:pPr>
          </w:p>
        </w:tc>
      </w:tr>
      <w:tr w:rsidR="00155839" w14:paraId="451D5548" w14:textId="77777777" w:rsidTr="005F347C">
        <w:tc>
          <w:tcPr>
            <w:tcW w:w="0" w:type="auto"/>
            <w:hideMark/>
          </w:tcPr>
          <w:p w14:paraId="7C73B6A5" w14:textId="77777777" w:rsidR="00155839" w:rsidRPr="00926105" w:rsidRDefault="00155839">
            <w:pPr>
              <w:spacing w:after="160"/>
              <w:rPr>
                <w:sz w:val="24"/>
                <w:szCs w:val="24"/>
              </w:rPr>
            </w:pPr>
            <w:r w:rsidRPr="00926105">
              <w:rPr>
                <w:sz w:val="24"/>
                <w:szCs w:val="24"/>
              </w:rPr>
              <w:t>15.18</w:t>
            </w:r>
          </w:p>
        </w:tc>
        <w:tc>
          <w:tcPr>
            <w:tcW w:w="3006" w:type="dxa"/>
            <w:hideMark/>
          </w:tcPr>
          <w:p w14:paraId="7E32D930" w14:textId="0CE1C03B" w:rsidR="00155839" w:rsidRPr="00926105" w:rsidRDefault="00396987" w:rsidP="00396987">
            <w:pPr>
              <w:rPr>
                <w:sz w:val="24"/>
                <w:szCs w:val="24"/>
              </w:rPr>
            </w:pPr>
            <w:r w:rsidRPr="00926105">
              <w:rPr>
                <w:sz w:val="24"/>
                <w:szCs w:val="24"/>
              </w:rPr>
              <w:t>The CMHSP ensures individual</w:t>
            </w:r>
            <w:r w:rsidR="00BC2B06" w:rsidRPr="00926105">
              <w:rPr>
                <w:sz w:val="24"/>
                <w:szCs w:val="24"/>
              </w:rPr>
              <w:t xml:space="preserve"> budget/resource use under self-direction reflects shared fiscal responsibility, agreed-upon services/supports, prospective cost estimates, accountability for public funds, and applicable fiscal intermediary arrangements.</w:t>
            </w:r>
          </w:p>
        </w:tc>
        <w:tc>
          <w:tcPr>
            <w:tcW w:w="2773" w:type="dxa"/>
            <w:hideMark/>
          </w:tcPr>
          <w:p w14:paraId="7FC31360" w14:textId="77777777" w:rsidR="00155839" w:rsidRPr="00926105" w:rsidRDefault="00155839">
            <w:pPr>
              <w:spacing w:after="160"/>
              <w:rPr>
                <w:sz w:val="24"/>
                <w:szCs w:val="24"/>
              </w:rPr>
            </w:pPr>
            <w:r w:rsidRPr="00926105">
              <w:rPr>
                <w:sz w:val="24"/>
                <w:szCs w:val="24"/>
              </w:rPr>
              <w:t>LRE Procedure 5.1c; MDHHS Contract; Medicaid Manual</w:t>
            </w:r>
          </w:p>
        </w:tc>
        <w:tc>
          <w:tcPr>
            <w:tcW w:w="2807" w:type="dxa"/>
            <w:hideMark/>
          </w:tcPr>
          <w:p w14:paraId="79CB3D56" w14:textId="77777777" w:rsidR="00155839" w:rsidRPr="00926105" w:rsidRDefault="00155839">
            <w:pPr>
              <w:spacing w:after="160"/>
              <w:rPr>
                <w:sz w:val="24"/>
                <w:szCs w:val="24"/>
              </w:rPr>
            </w:pPr>
            <w:r w:rsidRPr="00926105">
              <w:rPr>
                <w:sz w:val="24"/>
                <w:szCs w:val="24"/>
              </w:rPr>
              <w:t>Individual budget, authorization records, cost estimates, expenditure reports, budget amendments, FI agreements/payment records, CMHSP/person agreement on resource use, and monitoring of fiscal accountability.</w:t>
            </w:r>
          </w:p>
        </w:tc>
        <w:tc>
          <w:tcPr>
            <w:tcW w:w="2250" w:type="dxa"/>
            <w:hideMark/>
          </w:tcPr>
          <w:p w14:paraId="04FD0900" w14:textId="77777777" w:rsidR="00155839" w:rsidRPr="00926105" w:rsidRDefault="00155839">
            <w:pPr>
              <w:spacing w:after="160"/>
              <w:rPr>
                <w:sz w:val="24"/>
                <w:szCs w:val="24"/>
              </w:rPr>
            </w:pPr>
            <w:r w:rsidRPr="00926105">
              <w:rPr>
                <w:sz w:val="24"/>
                <w:szCs w:val="24"/>
              </w:rPr>
              <w:t>Verify budget/resource documentation supports the IPOS and demonstrates accountable use of public funds.</w:t>
            </w:r>
          </w:p>
        </w:tc>
        <w:tc>
          <w:tcPr>
            <w:tcW w:w="2780" w:type="dxa"/>
            <w:hideMark/>
          </w:tcPr>
          <w:p w14:paraId="7A4F091B" w14:textId="77777777" w:rsidR="00155839" w:rsidRPr="00926105" w:rsidRDefault="00155839">
            <w:pPr>
              <w:rPr>
                <w:sz w:val="24"/>
                <w:szCs w:val="24"/>
              </w:rPr>
            </w:pPr>
          </w:p>
        </w:tc>
      </w:tr>
      <w:tr w:rsidR="00155839" w14:paraId="44554045" w14:textId="77777777" w:rsidTr="005F347C">
        <w:tc>
          <w:tcPr>
            <w:tcW w:w="0" w:type="auto"/>
            <w:hideMark/>
          </w:tcPr>
          <w:p w14:paraId="115D8A65" w14:textId="77777777" w:rsidR="00155839" w:rsidRPr="00926105" w:rsidRDefault="00155839">
            <w:pPr>
              <w:spacing w:after="160"/>
              <w:rPr>
                <w:sz w:val="24"/>
                <w:szCs w:val="24"/>
              </w:rPr>
            </w:pPr>
            <w:r w:rsidRPr="00926105">
              <w:rPr>
                <w:sz w:val="24"/>
                <w:szCs w:val="24"/>
              </w:rPr>
              <w:t>15.19</w:t>
            </w:r>
          </w:p>
        </w:tc>
        <w:tc>
          <w:tcPr>
            <w:tcW w:w="3006" w:type="dxa"/>
            <w:hideMark/>
          </w:tcPr>
          <w:p w14:paraId="4C92F2FF" w14:textId="46E0FA84" w:rsidR="00155839" w:rsidRPr="00926105" w:rsidRDefault="009E5196" w:rsidP="009E5196">
            <w:pPr>
              <w:rPr>
                <w:sz w:val="24"/>
                <w:szCs w:val="24"/>
              </w:rPr>
            </w:pPr>
            <w:r w:rsidRPr="00926105">
              <w:rPr>
                <w:sz w:val="24"/>
                <w:szCs w:val="24"/>
              </w:rPr>
              <w:t>The CMHSP implements conflict</w:t>
            </w:r>
            <w:r w:rsidR="00BC2B06" w:rsidRPr="00926105">
              <w:rPr>
                <w:sz w:val="24"/>
                <w:szCs w:val="24"/>
              </w:rPr>
              <w:t xml:space="preserve">-of-interest </w:t>
            </w:r>
            <w:r w:rsidR="00BC2B06" w:rsidRPr="00926105">
              <w:rPr>
                <w:sz w:val="24"/>
                <w:szCs w:val="24"/>
              </w:rPr>
              <w:lastRenderedPageBreak/>
              <w:t>protections for PCP, HCBS, and self-direction, including separation of PCP facilitation/service planning from eligibility, assessment, authorization, or service provision where required, or documented mitigation.</w:t>
            </w:r>
          </w:p>
        </w:tc>
        <w:tc>
          <w:tcPr>
            <w:tcW w:w="2773" w:type="dxa"/>
            <w:hideMark/>
          </w:tcPr>
          <w:p w14:paraId="3C810438" w14:textId="77777777" w:rsidR="00155839" w:rsidRPr="00926105" w:rsidRDefault="00155839">
            <w:pPr>
              <w:spacing w:after="160"/>
              <w:rPr>
                <w:sz w:val="24"/>
                <w:szCs w:val="24"/>
              </w:rPr>
            </w:pPr>
            <w:r w:rsidRPr="00926105">
              <w:rPr>
                <w:sz w:val="24"/>
                <w:szCs w:val="24"/>
              </w:rPr>
              <w:lastRenderedPageBreak/>
              <w:t xml:space="preserve">CMS HCBS Settings Rule; MDHHS PCP Practice </w:t>
            </w:r>
            <w:r w:rsidRPr="00926105">
              <w:rPr>
                <w:sz w:val="24"/>
                <w:szCs w:val="24"/>
              </w:rPr>
              <w:lastRenderedPageBreak/>
              <w:t>Guideline; LRE Procedure 5.1c</w:t>
            </w:r>
          </w:p>
        </w:tc>
        <w:tc>
          <w:tcPr>
            <w:tcW w:w="2807" w:type="dxa"/>
            <w:hideMark/>
          </w:tcPr>
          <w:p w14:paraId="3C8B9B2E" w14:textId="77777777" w:rsidR="00155839" w:rsidRPr="00926105" w:rsidRDefault="00155839">
            <w:pPr>
              <w:spacing w:after="160"/>
              <w:rPr>
                <w:sz w:val="24"/>
                <w:szCs w:val="24"/>
              </w:rPr>
            </w:pPr>
            <w:r w:rsidRPr="00926105">
              <w:rPr>
                <w:sz w:val="24"/>
                <w:szCs w:val="24"/>
              </w:rPr>
              <w:lastRenderedPageBreak/>
              <w:t>Conflict-of-interest policies, separation-of-</w:t>
            </w:r>
            <w:r w:rsidRPr="00926105">
              <w:rPr>
                <w:sz w:val="24"/>
                <w:szCs w:val="24"/>
              </w:rPr>
              <w:lastRenderedPageBreak/>
              <w:t>function documentation, provider selection records, FI/support broker agreements, monitoring findings, mitigation plans, and corrective action evidence.</w:t>
            </w:r>
          </w:p>
        </w:tc>
        <w:tc>
          <w:tcPr>
            <w:tcW w:w="2250" w:type="dxa"/>
            <w:hideMark/>
          </w:tcPr>
          <w:p w14:paraId="52CD0E73" w14:textId="77777777" w:rsidR="00155839" w:rsidRPr="00926105" w:rsidRDefault="00155839">
            <w:pPr>
              <w:spacing w:after="160"/>
              <w:rPr>
                <w:sz w:val="24"/>
                <w:szCs w:val="24"/>
              </w:rPr>
            </w:pPr>
            <w:proofErr w:type="gramStart"/>
            <w:r w:rsidRPr="00926105">
              <w:rPr>
                <w:sz w:val="24"/>
                <w:szCs w:val="24"/>
              </w:rPr>
              <w:lastRenderedPageBreak/>
              <w:t>Confirm</w:t>
            </w:r>
            <w:proofErr w:type="gramEnd"/>
            <w:r w:rsidRPr="00926105">
              <w:rPr>
                <w:sz w:val="24"/>
                <w:szCs w:val="24"/>
              </w:rPr>
              <w:t xml:space="preserve"> actual or potential conflicts </w:t>
            </w:r>
            <w:r w:rsidRPr="00926105">
              <w:rPr>
                <w:sz w:val="24"/>
                <w:szCs w:val="24"/>
              </w:rPr>
              <w:lastRenderedPageBreak/>
              <w:t>are identified, minimized, eliminated, or clearly mitigated.</w:t>
            </w:r>
          </w:p>
        </w:tc>
        <w:tc>
          <w:tcPr>
            <w:tcW w:w="2780" w:type="dxa"/>
            <w:hideMark/>
          </w:tcPr>
          <w:p w14:paraId="1FB02A58" w14:textId="77777777" w:rsidR="00155839" w:rsidRPr="00926105" w:rsidRDefault="00155839">
            <w:pPr>
              <w:rPr>
                <w:sz w:val="24"/>
                <w:szCs w:val="24"/>
              </w:rPr>
            </w:pPr>
          </w:p>
        </w:tc>
      </w:tr>
      <w:tr w:rsidR="00155839" w14:paraId="31D85C84" w14:textId="77777777" w:rsidTr="005F347C">
        <w:tc>
          <w:tcPr>
            <w:tcW w:w="0" w:type="auto"/>
            <w:hideMark/>
          </w:tcPr>
          <w:p w14:paraId="158F69CA" w14:textId="77777777" w:rsidR="00155839" w:rsidRPr="00926105" w:rsidRDefault="00155839">
            <w:pPr>
              <w:spacing w:after="160"/>
              <w:rPr>
                <w:sz w:val="24"/>
                <w:szCs w:val="24"/>
              </w:rPr>
            </w:pPr>
            <w:r w:rsidRPr="00926105">
              <w:rPr>
                <w:sz w:val="24"/>
                <w:szCs w:val="24"/>
              </w:rPr>
              <w:t>15.20</w:t>
            </w:r>
          </w:p>
        </w:tc>
        <w:tc>
          <w:tcPr>
            <w:tcW w:w="3006" w:type="dxa"/>
            <w:hideMark/>
          </w:tcPr>
          <w:p w14:paraId="39DA323D" w14:textId="77777777" w:rsidR="00155839" w:rsidRPr="00926105" w:rsidRDefault="00155839">
            <w:pPr>
              <w:spacing w:after="160"/>
              <w:rPr>
                <w:sz w:val="24"/>
                <w:szCs w:val="24"/>
              </w:rPr>
            </w:pPr>
            <w:r w:rsidRPr="00926105">
              <w:rPr>
                <w:sz w:val="24"/>
                <w:szCs w:val="24"/>
              </w:rPr>
              <w:t xml:space="preserve">The IPOS includes required signatures or documented </w:t>
            </w:r>
            <w:proofErr w:type="gramStart"/>
            <w:r w:rsidRPr="00926105">
              <w:rPr>
                <w:sz w:val="24"/>
                <w:szCs w:val="24"/>
              </w:rPr>
              <w:t>agreement, and</w:t>
            </w:r>
            <w:proofErr w:type="gramEnd"/>
            <w:r w:rsidRPr="00926105">
              <w:rPr>
                <w:sz w:val="24"/>
                <w:szCs w:val="24"/>
              </w:rPr>
              <w:t xml:space="preserve"> documents the person’s preferences/permissions for sharing the plan with family, friends, caregivers, providers, and other supports.</w:t>
            </w:r>
          </w:p>
        </w:tc>
        <w:tc>
          <w:tcPr>
            <w:tcW w:w="2773" w:type="dxa"/>
            <w:hideMark/>
          </w:tcPr>
          <w:p w14:paraId="02C62F6C" w14:textId="77777777" w:rsidR="00155839" w:rsidRPr="00926105" w:rsidRDefault="00155839">
            <w:pPr>
              <w:spacing w:after="160"/>
              <w:rPr>
                <w:sz w:val="24"/>
                <w:szCs w:val="24"/>
              </w:rPr>
            </w:pPr>
            <w:r w:rsidRPr="00926105">
              <w:rPr>
                <w:sz w:val="24"/>
                <w:szCs w:val="24"/>
              </w:rPr>
              <w:t>MDHHS PCP Practice Guideline; LRE Policy 5.1</w:t>
            </w:r>
          </w:p>
        </w:tc>
        <w:tc>
          <w:tcPr>
            <w:tcW w:w="2807" w:type="dxa"/>
            <w:hideMark/>
          </w:tcPr>
          <w:p w14:paraId="0815ECDF" w14:textId="77777777" w:rsidR="00155839" w:rsidRPr="00926105" w:rsidRDefault="00155839">
            <w:pPr>
              <w:spacing w:after="160"/>
              <w:rPr>
                <w:sz w:val="24"/>
                <w:szCs w:val="24"/>
              </w:rPr>
            </w:pPr>
            <w:r w:rsidRPr="00926105">
              <w:rPr>
                <w:sz w:val="24"/>
                <w:szCs w:val="24"/>
              </w:rPr>
              <w:t>Signed IPOS/agreement documentation, electronic approval, guardian/representative consent, provider implementation acknowledgment, release/share permissions, and limitations identified by the person or guardian.</w:t>
            </w:r>
          </w:p>
        </w:tc>
        <w:tc>
          <w:tcPr>
            <w:tcW w:w="2250" w:type="dxa"/>
            <w:hideMark/>
          </w:tcPr>
          <w:p w14:paraId="4C2CE80D" w14:textId="77777777" w:rsidR="00155839" w:rsidRPr="00926105" w:rsidRDefault="00155839">
            <w:pPr>
              <w:spacing w:after="160"/>
              <w:rPr>
                <w:sz w:val="24"/>
                <w:szCs w:val="24"/>
              </w:rPr>
            </w:pPr>
            <w:r w:rsidRPr="00926105">
              <w:rPr>
                <w:sz w:val="24"/>
                <w:szCs w:val="24"/>
              </w:rPr>
              <w:t>Confirm required agreement and plan-sharing preferences are documented and current.</w:t>
            </w:r>
          </w:p>
        </w:tc>
        <w:tc>
          <w:tcPr>
            <w:tcW w:w="2780" w:type="dxa"/>
            <w:hideMark/>
          </w:tcPr>
          <w:p w14:paraId="71CF1EAA" w14:textId="77777777" w:rsidR="00155839" w:rsidRPr="00926105" w:rsidRDefault="00155839">
            <w:pPr>
              <w:rPr>
                <w:sz w:val="24"/>
                <w:szCs w:val="24"/>
              </w:rPr>
            </w:pPr>
          </w:p>
        </w:tc>
      </w:tr>
      <w:tr w:rsidR="00155839" w14:paraId="1590A448" w14:textId="77777777" w:rsidTr="005F347C">
        <w:tc>
          <w:tcPr>
            <w:tcW w:w="0" w:type="auto"/>
            <w:hideMark/>
          </w:tcPr>
          <w:p w14:paraId="5461F810" w14:textId="77777777" w:rsidR="00155839" w:rsidRPr="00926105" w:rsidRDefault="00155839">
            <w:pPr>
              <w:spacing w:after="160"/>
              <w:rPr>
                <w:sz w:val="24"/>
                <w:szCs w:val="24"/>
              </w:rPr>
            </w:pPr>
            <w:r w:rsidRPr="00926105">
              <w:rPr>
                <w:sz w:val="24"/>
                <w:szCs w:val="24"/>
              </w:rPr>
              <w:t>15.21</w:t>
            </w:r>
          </w:p>
        </w:tc>
        <w:tc>
          <w:tcPr>
            <w:tcW w:w="3006" w:type="dxa"/>
            <w:hideMark/>
          </w:tcPr>
          <w:p w14:paraId="4D765BEC" w14:textId="77777777" w:rsidR="00155839" w:rsidRPr="00926105" w:rsidRDefault="00155839">
            <w:pPr>
              <w:spacing w:after="160"/>
              <w:rPr>
                <w:sz w:val="24"/>
                <w:szCs w:val="24"/>
              </w:rPr>
            </w:pPr>
            <w:r w:rsidRPr="00926105">
              <w:rPr>
                <w:sz w:val="24"/>
                <w:szCs w:val="24"/>
              </w:rPr>
              <w:t xml:space="preserve">Caregivers, direct support staff, providers, and other responsible parties are trained on the person’s IPOS, including goals, </w:t>
            </w:r>
            <w:r w:rsidRPr="00926105">
              <w:rPr>
                <w:sz w:val="24"/>
                <w:szCs w:val="24"/>
              </w:rPr>
              <w:lastRenderedPageBreak/>
              <w:t>objectives, interventions, health/safety needs, restrictions/modifications, and documentation expectations.</w:t>
            </w:r>
          </w:p>
        </w:tc>
        <w:tc>
          <w:tcPr>
            <w:tcW w:w="2773" w:type="dxa"/>
            <w:hideMark/>
          </w:tcPr>
          <w:p w14:paraId="50B14BF8" w14:textId="77777777" w:rsidR="00155839" w:rsidRPr="00926105" w:rsidRDefault="00155839">
            <w:pPr>
              <w:spacing w:after="160"/>
              <w:rPr>
                <w:sz w:val="24"/>
                <w:szCs w:val="24"/>
              </w:rPr>
            </w:pPr>
            <w:r w:rsidRPr="00926105">
              <w:rPr>
                <w:sz w:val="24"/>
                <w:szCs w:val="24"/>
              </w:rPr>
              <w:lastRenderedPageBreak/>
              <w:t>MDHHS PCP Practice Guideline; LRE Policy 5.1</w:t>
            </w:r>
          </w:p>
        </w:tc>
        <w:tc>
          <w:tcPr>
            <w:tcW w:w="2807" w:type="dxa"/>
            <w:hideMark/>
          </w:tcPr>
          <w:p w14:paraId="3CBC3DC3" w14:textId="77777777" w:rsidR="00155839" w:rsidRPr="00926105" w:rsidRDefault="00155839">
            <w:pPr>
              <w:spacing w:after="160"/>
              <w:rPr>
                <w:sz w:val="24"/>
                <w:szCs w:val="24"/>
              </w:rPr>
            </w:pPr>
            <w:r w:rsidRPr="00926105">
              <w:rPr>
                <w:sz w:val="24"/>
                <w:szCs w:val="24"/>
              </w:rPr>
              <w:t xml:space="preserve">Dated IPOS training/in-service records, provider acknowledgments, supervision notes, training forms, and </w:t>
            </w:r>
            <w:r w:rsidRPr="00926105">
              <w:rPr>
                <w:sz w:val="24"/>
                <w:szCs w:val="24"/>
              </w:rPr>
              <w:lastRenderedPageBreak/>
              <w:t>documentation of retraining after plan changes.</w:t>
            </w:r>
          </w:p>
        </w:tc>
        <w:tc>
          <w:tcPr>
            <w:tcW w:w="2250" w:type="dxa"/>
            <w:hideMark/>
          </w:tcPr>
          <w:p w14:paraId="1C9A456C" w14:textId="77777777" w:rsidR="00155839" w:rsidRPr="00926105" w:rsidRDefault="00155839">
            <w:pPr>
              <w:spacing w:after="160"/>
              <w:rPr>
                <w:sz w:val="24"/>
                <w:szCs w:val="24"/>
              </w:rPr>
            </w:pPr>
            <w:r w:rsidRPr="00926105">
              <w:rPr>
                <w:sz w:val="24"/>
                <w:szCs w:val="24"/>
              </w:rPr>
              <w:lastRenderedPageBreak/>
              <w:t xml:space="preserve">Confirm those responsible for implementation understand and have been trained </w:t>
            </w:r>
            <w:proofErr w:type="gramStart"/>
            <w:r w:rsidRPr="00926105">
              <w:rPr>
                <w:sz w:val="24"/>
                <w:szCs w:val="24"/>
              </w:rPr>
              <w:lastRenderedPageBreak/>
              <w:t>on</w:t>
            </w:r>
            <w:proofErr w:type="gramEnd"/>
            <w:r w:rsidRPr="00926105">
              <w:rPr>
                <w:sz w:val="24"/>
                <w:szCs w:val="24"/>
              </w:rPr>
              <w:t xml:space="preserve"> current IPOS requirements.</w:t>
            </w:r>
          </w:p>
        </w:tc>
        <w:tc>
          <w:tcPr>
            <w:tcW w:w="2780" w:type="dxa"/>
            <w:hideMark/>
          </w:tcPr>
          <w:p w14:paraId="65660312" w14:textId="77777777" w:rsidR="00155839" w:rsidRPr="00926105" w:rsidRDefault="00155839">
            <w:pPr>
              <w:rPr>
                <w:sz w:val="24"/>
                <w:szCs w:val="24"/>
              </w:rPr>
            </w:pPr>
          </w:p>
        </w:tc>
      </w:tr>
      <w:tr w:rsidR="00155839" w14:paraId="3DE87ABF" w14:textId="77777777" w:rsidTr="005F347C">
        <w:tc>
          <w:tcPr>
            <w:tcW w:w="0" w:type="auto"/>
            <w:hideMark/>
          </w:tcPr>
          <w:p w14:paraId="68FB105B" w14:textId="77777777" w:rsidR="00155839" w:rsidRPr="00926105" w:rsidRDefault="00155839">
            <w:pPr>
              <w:spacing w:after="160"/>
              <w:rPr>
                <w:sz w:val="24"/>
                <w:szCs w:val="24"/>
              </w:rPr>
            </w:pPr>
            <w:r w:rsidRPr="00926105">
              <w:rPr>
                <w:sz w:val="24"/>
                <w:szCs w:val="24"/>
              </w:rPr>
              <w:t>15.22</w:t>
            </w:r>
          </w:p>
        </w:tc>
        <w:tc>
          <w:tcPr>
            <w:tcW w:w="3006" w:type="dxa"/>
            <w:hideMark/>
          </w:tcPr>
          <w:p w14:paraId="02AF67BA" w14:textId="5B9EA307" w:rsidR="00155839" w:rsidRPr="00926105" w:rsidRDefault="00BC2B06" w:rsidP="004D3A90">
            <w:pPr>
              <w:rPr>
                <w:sz w:val="24"/>
                <w:szCs w:val="24"/>
              </w:rPr>
            </w:pPr>
            <w:r w:rsidRPr="00926105">
              <w:rPr>
                <w:sz w:val="24"/>
                <w:szCs w:val="24"/>
              </w:rPr>
              <w:t>The CMHSP monitors PCP/IPOS implementation, service delivery, self-direction, community living/transition outcomes, provider performance, corrective action, and trend improvement</w:t>
            </w:r>
            <w:r w:rsidR="004D3A90" w:rsidRPr="00926105">
              <w:rPr>
                <w:sz w:val="24"/>
                <w:szCs w:val="24"/>
              </w:rPr>
              <w:t>; LRE reviews this evidence to evaluate delegated-function compliance</w:t>
            </w:r>
            <w:r w:rsidRPr="00926105">
              <w:rPr>
                <w:sz w:val="24"/>
                <w:szCs w:val="24"/>
              </w:rPr>
              <w:t>.</w:t>
            </w:r>
          </w:p>
        </w:tc>
        <w:tc>
          <w:tcPr>
            <w:tcW w:w="2773" w:type="dxa"/>
            <w:hideMark/>
          </w:tcPr>
          <w:p w14:paraId="1E2AF6EE" w14:textId="77777777" w:rsidR="00155839" w:rsidRPr="00926105" w:rsidRDefault="00155839">
            <w:pPr>
              <w:spacing w:after="160"/>
              <w:rPr>
                <w:sz w:val="24"/>
                <w:szCs w:val="24"/>
              </w:rPr>
            </w:pPr>
            <w:r w:rsidRPr="00926105">
              <w:rPr>
                <w:sz w:val="24"/>
                <w:szCs w:val="24"/>
              </w:rPr>
              <w:t>MDHHS PCP Practice Guideline; LRE Procedures 5.1b and 5.1c; UM/Compliance Monitoring Procedures</w:t>
            </w:r>
          </w:p>
        </w:tc>
        <w:tc>
          <w:tcPr>
            <w:tcW w:w="2807" w:type="dxa"/>
            <w:hideMark/>
          </w:tcPr>
          <w:p w14:paraId="714FD051" w14:textId="77777777" w:rsidR="00155839" w:rsidRPr="00926105" w:rsidRDefault="00155839">
            <w:pPr>
              <w:spacing w:after="160"/>
              <w:rPr>
                <w:sz w:val="24"/>
                <w:szCs w:val="24"/>
              </w:rPr>
            </w:pPr>
            <w:r w:rsidRPr="00926105">
              <w:rPr>
                <w:sz w:val="24"/>
                <w:szCs w:val="24"/>
              </w:rPr>
              <w:t>Monitoring plans, chart audits, provider monitoring reports, self-direction monitoring, transition/recidivism reports, CAPs, follow-up evidence, trend analysis, and QI reports.</w:t>
            </w:r>
          </w:p>
        </w:tc>
        <w:tc>
          <w:tcPr>
            <w:tcW w:w="2250" w:type="dxa"/>
            <w:hideMark/>
          </w:tcPr>
          <w:p w14:paraId="1DF7ABB0" w14:textId="77777777" w:rsidR="00155839" w:rsidRPr="00926105" w:rsidRDefault="00155839">
            <w:pPr>
              <w:spacing w:after="160"/>
              <w:rPr>
                <w:sz w:val="24"/>
                <w:szCs w:val="24"/>
              </w:rPr>
            </w:pPr>
            <w:r w:rsidRPr="00926105">
              <w:rPr>
                <w:sz w:val="24"/>
                <w:szCs w:val="24"/>
              </w:rPr>
              <w:t>Verify monitoring findings are tracked, acted upon, and used to improve PCP quality and delegated function compliance.</w:t>
            </w:r>
          </w:p>
        </w:tc>
        <w:tc>
          <w:tcPr>
            <w:tcW w:w="2780" w:type="dxa"/>
            <w:hideMark/>
          </w:tcPr>
          <w:p w14:paraId="418246F2" w14:textId="77777777" w:rsidR="00155839" w:rsidRPr="00926105" w:rsidRDefault="00155839">
            <w:pPr>
              <w:rPr>
                <w:sz w:val="24"/>
                <w:szCs w:val="24"/>
              </w:rPr>
            </w:pPr>
          </w:p>
        </w:tc>
      </w:tr>
      <w:tr w:rsidR="00155839" w14:paraId="6BBDDDB1" w14:textId="77777777" w:rsidTr="005F347C">
        <w:tc>
          <w:tcPr>
            <w:tcW w:w="0" w:type="auto"/>
            <w:hideMark/>
          </w:tcPr>
          <w:p w14:paraId="1AB9BA25" w14:textId="77777777" w:rsidR="00155839" w:rsidRPr="00926105" w:rsidRDefault="00155839">
            <w:pPr>
              <w:spacing w:after="160"/>
              <w:rPr>
                <w:sz w:val="24"/>
                <w:szCs w:val="24"/>
              </w:rPr>
            </w:pPr>
            <w:r w:rsidRPr="00926105">
              <w:rPr>
                <w:sz w:val="24"/>
                <w:szCs w:val="24"/>
              </w:rPr>
              <w:t>15.23</w:t>
            </w:r>
          </w:p>
        </w:tc>
        <w:tc>
          <w:tcPr>
            <w:tcW w:w="3006" w:type="dxa"/>
            <w:hideMark/>
          </w:tcPr>
          <w:p w14:paraId="6226DF3A" w14:textId="20A8F6CB" w:rsidR="00155839" w:rsidRPr="00926105" w:rsidRDefault="00A94814" w:rsidP="00A94814">
            <w:pPr>
              <w:rPr>
                <w:sz w:val="24"/>
                <w:szCs w:val="24"/>
              </w:rPr>
            </w:pPr>
            <w:r w:rsidRPr="00926105">
              <w:rPr>
                <w:sz w:val="24"/>
                <w:szCs w:val="24"/>
              </w:rPr>
              <w:t>The CMHSP ensures</w:t>
            </w:r>
            <w:r w:rsidR="00BC2B06" w:rsidRPr="00926105">
              <w:rPr>
                <w:sz w:val="24"/>
                <w:szCs w:val="24"/>
              </w:rPr>
              <w:t xml:space="preserve"> staff who write or implement IPOS documents receive competency-based PCP training, including pre-planning, plain language, SMART/strength-based goals, medical necessity, </w:t>
            </w:r>
            <w:r w:rsidR="00BC2B06" w:rsidRPr="00926105">
              <w:rPr>
                <w:sz w:val="24"/>
                <w:szCs w:val="24"/>
              </w:rPr>
              <w:lastRenderedPageBreak/>
              <w:t>amount/scope/duration, HCBS rights/modifications, self-direction, and documentation standards.</w:t>
            </w:r>
          </w:p>
        </w:tc>
        <w:tc>
          <w:tcPr>
            <w:tcW w:w="2773" w:type="dxa"/>
            <w:hideMark/>
          </w:tcPr>
          <w:p w14:paraId="084EA058" w14:textId="77777777" w:rsidR="00155839" w:rsidRPr="00926105" w:rsidRDefault="00155839">
            <w:pPr>
              <w:spacing w:after="160"/>
              <w:rPr>
                <w:sz w:val="24"/>
                <w:szCs w:val="24"/>
              </w:rPr>
            </w:pPr>
            <w:r w:rsidRPr="00926105">
              <w:rPr>
                <w:sz w:val="24"/>
                <w:szCs w:val="24"/>
              </w:rPr>
              <w:lastRenderedPageBreak/>
              <w:t>MDHHS PCP Practice Guideline; LRE Policy 5.1; LRE Procedure 5.1c</w:t>
            </w:r>
          </w:p>
        </w:tc>
        <w:tc>
          <w:tcPr>
            <w:tcW w:w="2807" w:type="dxa"/>
            <w:hideMark/>
          </w:tcPr>
          <w:p w14:paraId="4B6A1580" w14:textId="77777777" w:rsidR="00155839" w:rsidRPr="00926105" w:rsidRDefault="00155839">
            <w:pPr>
              <w:spacing w:after="160"/>
              <w:rPr>
                <w:sz w:val="24"/>
                <w:szCs w:val="24"/>
              </w:rPr>
            </w:pPr>
            <w:r w:rsidRPr="00926105">
              <w:rPr>
                <w:sz w:val="24"/>
                <w:szCs w:val="24"/>
              </w:rPr>
              <w:t xml:space="preserve">Training curriculum, attendance/completion reports, onboarding requirements, competency checks, coaching records, supervision </w:t>
            </w:r>
            <w:r w:rsidRPr="00926105">
              <w:rPr>
                <w:sz w:val="24"/>
                <w:szCs w:val="24"/>
              </w:rPr>
              <w:lastRenderedPageBreak/>
              <w:t>documentation, and refresher training.</w:t>
            </w:r>
          </w:p>
        </w:tc>
        <w:tc>
          <w:tcPr>
            <w:tcW w:w="2250" w:type="dxa"/>
            <w:hideMark/>
          </w:tcPr>
          <w:p w14:paraId="3FC7BEEB" w14:textId="77777777" w:rsidR="00155839" w:rsidRPr="00926105" w:rsidRDefault="00155839">
            <w:pPr>
              <w:spacing w:after="160"/>
              <w:rPr>
                <w:sz w:val="24"/>
                <w:szCs w:val="24"/>
              </w:rPr>
            </w:pPr>
            <w:r w:rsidRPr="00926105">
              <w:rPr>
                <w:sz w:val="24"/>
                <w:szCs w:val="24"/>
              </w:rPr>
              <w:lastRenderedPageBreak/>
              <w:t>Confirm training is competency-based, tracked, refreshed as needed, and specific to staff responsibilities.</w:t>
            </w:r>
          </w:p>
        </w:tc>
        <w:tc>
          <w:tcPr>
            <w:tcW w:w="2780" w:type="dxa"/>
            <w:hideMark/>
          </w:tcPr>
          <w:p w14:paraId="6CF41B07" w14:textId="77777777" w:rsidR="00155839" w:rsidRPr="00926105" w:rsidRDefault="00155839">
            <w:pPr>
              <w:rPr>
                <w:sz w:val="24"/>
                <w:szCs w:val="24"/>
              </w:rPr>
            </w:pPr>
          </w:p>
        </w:tc>
      </w:tr>
      <w:tr w:rsidR="00155839" w14:paraId="2AD2DFB5" w14:textId="77777777" w:rsidTr="005F347C">
        <w:tc>
          <w:tcPr>
            <w:tcW w:w="0" w:type="auto"/>
            <w:hideMark/>
          </w:tcPr>
          <w:p w14:paraId="6DEEBCC5" w14:textId="77777777" w:rsidR="00155839" w:rsidRPr="00926105" w:rsidRDefault="00155839">
            <w:pPr>
              <w:spacing w:after="160"/>
              <w:rPr>
                <w:sz w:val="24"/>
                <w:szCs w:val="24"/>
              </w:rPr>
            </w:pPr>
            <w:r w:rsidRPr="00926105">
              <w:rPr>
                <w:sz w:val="24"/>
                <w:szCs w:val="24"/>
              </w:rPr>
              <w:t>15.24</w:t>
            </w:r>
          </w:p>
        </w:tc>
        <w:tc>
          <w:tcPr>
            <w:tcW w:w="3006" w:type="dxa"/>
            <w:hideMark/>
          </w:tcPr>
          <w:p w14:paraId="7ACCB9F0" w14:textId="77777777" w:rsidR="00155839" w:rsidRPr="00926105" w:rsidRDefault="00155839">
            <w:pPr>
              <w:spacing w:after="160"/>
              <w:rPr>
                <w:sz w:val="24"/>
                <w:szCs w:val="24"/>
              </w:rPr>
            </w:pPr>
            <w:r w:rsidRPr="00926105">
              <w:rPr>
                <w:sz w:val="24"/>
                <w:szCs w:val="24"/>
              </w:rPr>
              <w:t>The CMHSP provides supervision, quality review, coaching, technical assistance, corrective action, and follow-up when staff or providers do not meet PCP/IPOS expectations.</w:t>
            </w:r>
          </w:p>
        </w:tc>
        <w:tc>
          <w:tcPr>
            <w:tcW w:w="2773" w:type="dxa"/>
            <w:hideMark/>
          </w:tcPr>
          <w:p w14:paraId="1B062D71" w14:textId="77777777" w:rsidR="00155839" w:rsidRPr="00926105" w:rsidRDefault="00155839">
            <w:pPr>
              <w:spacing w:after="160"/>
              <w:rPr>
                <w:sz w:val="24"/>
                <w:szCs w:val="24"/>
              </w:rPr>
            </w:pPr>
            <w:r w:rsidRPr="00926105">
              <w:rPr>
                <w:sz w:val="24"/>
                <w:szCs w:val="24"/>
              </w:rPr>
              <w:t>MDHHS PCP Practice Guideline; UM/Compliance Monitoring Procedures</w:t>
            </w:r>
          </w:p>
        </w:tc>
        <w:tc>
          <w:tcPr>
            <w:tcW w:w="2807" w:type="dxa"/>
            <w:hideMark/>
          </w:tcPr>
          <w:p w14:paraId="570A0843" w14:textId="77777777" w:rsidR="00155839" w:rsidRPr="00926105" w:rsidRDefault="00155839">
            <w:pPr>
              <w:spacing w:after="160"/>
              <w:rPr>
                <w:sz w:val="24"/>
                <w:szCs w:val="24"/>
              </w:rPr>
            </w:pPr>
            <w:r w:rsidRPr="00926105">
              <w:rPr>
                <w:sz w:val="24"/>
                <w:szCs w:val="24"/>
              </w:rPr>
              <w:t>Supervisory review, inter-rater review, chart audit findings, coaching notes, technical assistance records, CAPs, retraining documentation, and sustained compliance follow-up.</w:t>
            </w:r>
          </w:p>
        </w:tc>
        <w:tc>
          <w:tcPr>
            <w:tcW w:w="2250" w:type="dxa"/>
            <w:hideMark/>
          </w:tcPr>
          <w:p w14:paraId="36EBE5BB" w14:textId="77777777" w:rsidR="00155839" w:rsidRPr="00926105" w:rsidRDefault="00155839">
            <w:pPr>
              <w:spacing w:after="160"/>
              <w:rPr>
                <w:sz w:val="24"/>
                <w:szCs w:val="24"/>
              </w:rPr>
            </w:pPr>
            <w:r w:rsidRPr="00926105">
              <w:rPr>
                <w:sz w:val="24"/>
                <w:szCs w:val="24"/>
              </w:rPr>
              <w:t>Verify quality issues lead to documented remediation and follow-up until compliance is achieved and sustained.</w:t>
            </w:r>
          </w:p>
        </w:tc>
        <w:tc>
          <w:tcPr>
            <w:tcW w:w="2780" w:type="dxa"/>
            <w:hideMark/>
          </w:tcPr>
          <w:p w14:paraId="12D90649" w14:textId="77777777" w:rsidR="00155839" w:rsidRPr="00926105" w:rsidRDefault="00155839">
            <w:pPr>
              <w:rPr>
                <w:sz w:val="24"/>
                <w:szCs w:val="24"/>
              </w:rPr>
            </w:pPr>
          </w:p>
        </w:tc>
      </w:tr>
    </w:tbl>
    <w:p w14:paraId="1E32BFE3" w14:textId="77777777" w:rsidR="00A94814" w:rsidRDefault="00A94814">
      <w:pPr>
        <w:rPr>
          <w:kern w:val="2"/>
          <w14:ligatures w14:val="standardContextual"/>
        </w:rPr>
      </w:pPr>
      <w:r>
        <w:rPr>
          <w:b/>
          <w:bCs/>
        </w:rPr>
        <w:t>Applicability Note:</w:t>
      </w:r>
      <w:r>
        <w:t xml:space="preserve"> These standards are intended to evaluate CMHSP responsibilities for service provision, service planning, IPOS implementation, provider oversight, documentation, monitoring, and corrective action. LRE’s role is to monitor and assure CMHSP compliance with delegated administrative and managed care functions; the standards should not be interpreted as assigning LRE direct service provision responsibilities.</w:t>
      </w:r>
    </w:p>
    <w:p w14:paraId="65CC9B79" w14:textId="017BDF36" w:rsidR="00A85772" w:rsidRDefault="00A85772"/>
    <w:sectPr w:rsidR="00A85772" w:rsidSect="00840341">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E176" w14:textId="77777777" w:rsidR="00117487" w:rsidRDefault="00117487" w:rsidP="002230D0">
      <w:pPr>
        <w:spacing w:after="0" w:line="240" w:lineRule="auto"/>
      </w:pPr>
      <w:r>
        <w:separator/>
      </w:r>
    </w:p>
  </w:endnote>
  <w:endnote w:type="continuationSeparator" w:id="0">
    <w:p w14:paraId="73DCE7A7" w14:textId="77777777" w:rsidR="00117487" w:rsidRDefault="00117487" w:rsidP="00223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833505"/>
      <w:docPartObj>
        <w:docPartGallery w:val="Page Numbers (Bottom of Page)"/>
        <w:docPartUnique/>
      </w:docPartObj>
    </w:sdtPr>
    <w:sdtEndPr>
      <w:rPr>
        <w:noProof/>
      </w:rPr>
    </w:sdtEndPr>
    <w:sdtContent>
      <w:p w14:paraId="5A798556" w14:textId="4253FED1" w:rsidR="00F96444" w:rsidRDefault="00F964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E3732" w14:textId="77777777" w:rsidR="00F96444" w:rsidRDefault="00F96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C6B8" w14:textId="77777777" w:rsidR="00117487" w:rsidRDefault="00117487" w:rsidP="002230D0">
      <w:pPr>
        <w:spacing w:after="0" w:line="240" w:lineRule="auto"/>
      </w:pPr>
      <w:r>
        <w:separator/>
      </w:r>
    </w:p>
  </w:footnote>
  <w:footnote w:type="continuationSeparator" w:id="0">
    <w:p w14:paraId="2EC620AF" w14:textId="77777777" w:rsidR="00117487" w:rsidRDefault="00117487" w:rsidP="00223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4305"/>
    </w:tblGrid>
    <w:tr w:rsidR="002230D0" w:rsidRPr="00840341" w14:paraId="07989BEB" w14:textId="77777777" w:rsidTr="001E21E9">
      <w:tc>
        <w:tcPr>
          <w:tcW w:w="14305" w:type="dxa"/>
          <w:shd w:val="clear" w:color="auto" w:fill="8EAADB" w:themeFill="accent1" w:themeFillTint="99"/>
        </w:tcPr>
        <w:p w14:paraId="1101A80C" w14:textId="77777777" w:rsidR="002230D0" w:rsidRPr="00926105" w:rsidRDefault="002230D0" w:rsidP="002230D0">
          <w:pPr>
            <w:jc w:val="center"/>
            <w:rPr>
              <w:rFonts w:eastAsia="Calibri" w:cstheme="minorHAnsi"/>
              <w:b/>
              <w:bCs/>
              <w:sz w:val="32"/>
              <w:szCs w:val="32"/>
            </w:rPr>
          </w:pPr>
          <w:r w:rsidRPr="00926105">
            <w:rPr>
              <w:rFonts w:cstheme="minorHAnsi"/>
              <w:b/>
              <w:bCs/>
              <w:sz w:val="32"/>
              <w:szCs w:val="32"/>
            </w:rPr>
            <w:t>LRE Monitoring of Delegated Functions – Admin/Managed Care Functions</w:t>
          </w:r>
        </w:p>
      </w:tc>
    </w:tr>
  </w:tbl>
  <w:p w14:paraId="06967E45" w14:textId="178D0920" w:rsidR="002230D0" w:rsidRDefault="002230D0">
    <w:pPr>
      <w:pStyle w:val="Header"/>
    </w:pPr>
  </w:p>
  <w:p w14:paraId="488B0CB8" w14:textId="77777777" w:rsidR="002230D0" w:rsidRDefault="00223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E66"/>
    <w:multiLevelType w:val="hybridMultilevel"/>
    <w:tmpl w:val="DAF6C0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A4CA9"/>
    <w:multiLevelType w:val="hybridMultilevel"/>
    <w:tmpl w:val="6B7CE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F5306"/>
    <w:multiLevelType w:val="hybridMultilevel"/>
    <w:tmpl w:val="F99A5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950DE0"/>
    <w:multiLevelType w:val="hybridMultilevel"/>
    <w:tmpl w:val="ED683E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54B06"/>
    <w:multiLevelType w:val="hybridMultilevel"/>
    <w:tmpl w:val="49E8C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5D2E7A"/>
    <w:multiLevelType w:val="hybridMultilevel"/>
    <w:tmpl w:val="62CE0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DA2000"/>
    <w:multiLevelType w:val="hybridMultilevel"/>
    <w:tmpl w:val="DAF6C0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DF71CDB"/>
    <w:multiLevelType w:val="hybridMultilevel"/>
    <w:tmpl w:val="77E891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1676E7"/>
    <w:multiLevelType w:val="hybridMultilevel"/>
    <w:tmpl w:val="484848A0"/>
    <w:lvl w:ilvl="0" w:tplc="04090019">
      <w:start w:val="1"/>
      <w:numFmt w:val="lowerLetter"/>
      <w:lvlText w:val="%1."/>
      <w:lvlJc w:val="left"/>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16363A2"/>
    <w:multiLevelType w:val="hybridMultilevel"/>
    <w:tmpl w:val="3EC0CF50"/>
    <w:lvl w:ilvl="0" w:tplc="04090019">
      <w:start w:val="1"/>
      <w:numFmt w:val="lowerLetter"/>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466005">
    <w:abstractNumId w:val="0"/>
  </w:num>
  <w:num w:numId="2" w16cid:durableId="1270118346">
    <w:abstractNumId w:val="2"/>
  </w:num>
  <w:num w:numId="3" w16cid:durableId="2123566795">
    <w:abstractNumId w:val="1"/>
  </w:num>
  <w:num w:numId="4" w16cid:durableId="942616610">
    <w:abstractNumId w:val="4"/>
  </w:num>
  <w:num w:numId="5" w16cid:durableId="482543846">
    <w:abstractNumId w:val="5"/>
  </w:num>
  <w:num w:numId="6" w16cid:durableId="1734694912">
    <w:abstractNumId w:val="6"/>
  </w:num>
  <w:num w:numId="7" w16cid:durableId="287517640">
    <w:abstractNumId w:val="9"/>
  </w:num>
  <w:num w:numId="8" w16cid:durableId="1559628517">
    <w:abstractNumId w:val="8"/>
  </w:num>
  <w:num w:numId="9" w16cid:durableId="1145775570">
    <w:abstractNumId w:val="7"/>
  </w:num>
  <w:num w:numId="10" w16cid:durableId="1193232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341"/>
    <w:rsid w:val="0002229B"/>
    <w:rsid w:val="00025594"/>
    <w:rsid w:val="0002592D"/>
    <w:rsid w:val="000404B1"/>
    <w:rsid w:val="000764AF"/>
    <w:rsid w:val="000917B6"/>
    <w:rsid w:val="00093E1E"/>
    <w:rsid w:val="000B5BC0"/>
    <w:rsid w:val="000C4415"/>
    <w:rsid w:val="000D61AF"/>
    <w:rsid w:val="000E27E5"/>
    <w:rsid w:val="000E53C6"/>
    <w:rsid w:val="000F299B"/>
    <w:rsid w:val="00117487"/>
    <w:rsid w:val="0012582D"/>
    <w:rsid w:val="00133C51"/>
    <w:rsid w:val="00150A4A"/>
    <w:rsid w:val="00155839"/>
    <w:rsid w:val="00156557"/>
    <w:rsid w:val="001765EB"/>
    <w:rsid w:val="001779D9"/>
    <w:rsid w:val="001A7758"/>
    <w:rsid w:val="001B0D8F"/>
    <w:rsid w:val="001B582D"/>
    <w:rsid w:val="001D0F2C"/>
    <w:rsid w:val="001E0479"/>
    <w:rsid w:val="001E62DD"/>
    <w:rsid w:val="001F260A"/>
    <w:rsid w:val="00206F61"/>
    <w:rsid w:val="002230D0"/>
    <w:rsid w:val="00223D3A"/>
    <w:rsid w:val="00226588"/>
    <w:rsid w:val="00251F9E"/>
    <w:rsid w:val="002617F5"/>
    <w:rsid w:val="002660EC"/>
    <w:rsid w:val="00267549"/>
    <w:rsid w:val="00280CF3"/>
    <w:rsid w:val="00283B27"/>
    <w:rsid w:val="002A5B54"/>
    <w:rsid w:val="002C1E6C"/>
    <w:rsid w:val="002D14BE"/>
    <w:rsid w:val="002E006D"/>
    <w:rsid w:val="003229B2"/>
    <w:rsid w:val="0032300E"/>
    <w:rsid w:val="003320EE"/>
    <w:rsid w:val="003658EE"/>
    <w:rsid w:val="003706BD"/>
    <w:rsid w:val="00396987"/>
    <w:rsid w:val="003C583F"/>
    <w:rsid w:val="003D2C2F"/>
    <w:rsid w:val="003F5134"/>
    <w:rsid w:val="00402EDB"/>
    <w:rsid w:val="00423B23"/>
    <w:rsid w:val="00463BBE"/>
    <w:rsid w:val="00465D33"/>
    <w:rsid w:val="00474957"/>
    <w:rsid w:val="004B4A15"/>
    <w:rsid w:val="004D3A90"/>
    <w:rsid w:val="004D73FD"/>
    <w:rsid w:val="004F004A"/>
    <w:rsid w:val="004F609D"/>
    <w:rsid w:val="00540D85"/>
    <w:rsid w:val="0054188F"/>
    <w:rsid w:val="00544381"/>
    <w:rsid w:val="00553507"/>
    <w:rsid w:val="00555CAD"/>
    <w:rsid w:val="00570C7A"/>
    <w:rsid w:val="005830CA"/>
    <w:rsid w:val="005C3FCF"/>
    <w:rsid w:val="005C656F"/>
    <w:rsid w:val="005E3E68"/>
    <w:rsid w:val="005F1B54"/>
    <w:rsid w:val="005F347C"/>
    <w:rsid w:val="00630196"/>
    <w:rsid w:val="00667BDC"/>
    <w:rsid w:val="006E0856"/>
    <w:rsid w:val="006E185C"/>
    <w:rsid w:val="006E1AD6"/>
    <w:rsid w:val="006F1B29"/>
    <w:rsid w:val="006F34CE"/>
    <w:rsid w:val="00700872"/>
    <w:rsid w:val="00707E66"/>
    <w:rsid w:val="00730F26"/>
    <w:rsid w:val="00734894"/>
    <w:rsid w:val="00752C50"/>
    <w:rsid w:val="00764237"/>
    <w:rsid w:val="0078516C"/>
    <w:rsid w:val="007A1FBC"/>
    <w:rsid w:val="007A7DC4"/>
    <w:rsid w:val="007B34AE"/>
    <w:rsid w:val="007C787D"/>
    <w:rsid w:val="007E1510"/>
    <w:rsid w:val="007E5E96"/>
    <w:rsid w:val="007F0279"/>
    <w:rsid w:val="00816AE3"/>
    <w:rsid w:val="00821810"/>
    <w:rsid w:val="00824359"/>
    <w:rsid w:val="00826CC6"/>
    <w:rsid w:val="00840341"/>
    <w:rsid w:val="0085172F"/>
    <w:rsid w:val="00882AE8"/>
    <w:rsid w:val="008947EF"/>
    <w:rsid w:val="0089638F"/>
    <w:rsid w:val="008A3EC8"/>
    <w:rsid w:val="008B40BB"/>
    <w:rsid w:val="008B7F84"/>
    <w:rsid w:val="008C4AC9"/>
    <w:rsid w:val="008D2293"/>
    <w:rsid w:val="00926105"/>
    <w:rsid w:val="009301A7"/>
    <w:rsid w:val="00934206"/>
    <w:rsid w:val="00945DD2"/>
    <w:rsid w:val="0095343E"/>
    <w:rsid w:val="0095544A"/>
    <w:rsid w:val="00960224"/>
    <w:rsid w:val="00966F17"/>
    <w:rsid w:val="00967E76"/>
    <w:rsid w:val="00981AB0"/>
    <w:rsid w:val="009B1F7B"/>
    <w:rsid w:val="009E5196"/>
    <w:rsid w:val="009E5720"/>
    <w:rsid w:val="009F4793"/>
    <w:rsid w:val="00A32C4F"/>
    <w:rsid w:val="00A3454F"/>
    <w:rsid w:val="00A35781"/>
    <w:rsid w:val="00A42D1D"/>
    <w:rsid w:val="00A45CA8"/>
    <w:rsid w:val="00A50137"/>
    <w:rsid w:val="00A505C0"/>
    <w:rsid w:val="00A67540"/>
    <w:rsid w:val="00A67943"/>
    <w:rsid w:val="00A85772"/>
    <w:rsid w:val="00A94814"/>
    <w:rsid w:val="00AE3028"/>
    <w:rsid w:val="00AE61F8"/>
    <w:rsid w:val="00AF75DB"/>
    <w:rsid w:val="00B02734"/>
    <w:rsid w:val="00B3254E"/>
    <w:rsid w:val="00B34425"/>
    <w:rsid w:val="00B359DD"/>
    <w:rsid w:val="00BB3259"/>
    <w:rsid w:val="00BC2B06"/>
    <w:rsid w:val="00BE44F4"/>
    <w:rsid w:val="00BF7685"/>
    <w:rsid w:val="00C06D26"/>
    <w:rsid w:val="00C2746A"/>
    <w:rsid w:val="00C33E53"/>
    <w:rsid w:val="00C4321C"/>
    <w:rsid w:val="00C5771D"/>
    <w:rsid w:val="00C6048D"/>
    <w:rsid w:val="00C74A8F"/>
    <w:rsid w:val="00C7645C"/>
    <w:rsid w:val="00C97702"/>
    <w:rsid w:val="00CE0177"/>
    <w:rsid w:val="00CF0907"/>
    <w:rsid w:val="00CF1681"/>
    <w:rsid w:val="00CF6CEB"/>
    <w:rsid w:val="00D02C4F"/>
    <w:rsid w:val="00D1655A"/>
    <w:rsid w:val="00D276AF"/>
    <w:rsid w:val="00D5096A"/>
    <w:rsid w:val="00DA67A4"/>
    <w:rsid w:val="00DB3020"/>
    <w:rsid w:val="00DB7DEA"/>
    <w:rsid w:val="00DC271C"/>
    <w:rsid w:val="00DD0808"/>
    <w:rsid w:val="00DD7A4A"/>
    <w:rsid w:val="00DF258A"/>
    <w:rsid w:val="00E01EFA"/>
    <w:rsid w:val="00E161C2"/>
    <w:rsid w:val="00E16A45"/>
    <w:rsid w:val="00E27BE8"/>
    <w:rsid w:val="00E36F81"/>
    <w:rsid w:val="00E40351"/>
    <w:rsid w:val="00E52B7C"/>
    <w:rsid w:val="00E55E23"/>
    <w:rsid w:val="00E6063E"/>
    <w:rsid w:val="00E612EE"/>
    <w:rsid w:val="00E84E34"/>
    <w:rsid w:val="00E94578"/>
    <w:rsid w:val="00EA2039"/>
    <w:rsid w:val="00EC1144"/>
    <w:rsid w:val="00EE357E"/>
    <w:rsid w:val="00F142B8"/>
    <w:rsid w:val="00F14718"/>
    <w:rsid w:val="00F362CB"/>
    <w:rsid w:val="00F443BD"/>
    <w:rsid w:val="00F96444"/>
    <w:rsid w:val="00FA0AAE"/>
    <w:rsid w:val="00FB05A6"/>
    <w:rsid w:val="00FC086F"/>
    <w:rsid w:val="00FC6508"/>
    <w:rsid w:val="00FE36EB"/>
    <w:rsid w:val="19EF0A5C"/>
    <w:rsid w:val="4BA1B3F7"/>
    <w:rsid w:val="5AC8C2F9"/>
    <w:rsid w:val="68A52124"/>
    <w:rsid w:val="77E53EAC"/>
    <w:rsid w:val="7818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629E8"/>
  <w15:chartTrackingRefBased/>
  <w15:docId w15:val="{3C2BD040-BBB1-45BC-8CBF-1E926010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7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947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47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947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947E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947E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947E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947E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47E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0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04A"/>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3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D0"/>
  </w:style>
  <w:style w:type="paragraph" w:styleId="Footer">
    <w:name w:val="footer"/>
    <w:basedOn w:val="Normal"/>
    <w:link w:val="FooterChar"/>
    <w:uiPriority w:val="99"/>
    <w:unhideWhenUsed/>
    <w:rsid w:val="00223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D0"/>
  </w:style>
  <w:style w:type="character" w:styleId="BookTitle">
    <w:name w:val="Book Title"/>
    <w:basedOn w:val="DefaultParagraphFont"/>
    <w:uiPriority w:val="33"/>
    <w:qFormat/>
    <w:rsid w:val="008947EF"/>
    <w:rPr>
      <w:b/>
      <w:bCs/>
      <w:i/>
      <w:iCs/>
      <w:spacing w:val="5"/>
    </w:rPr>
  </w:style>
  <w:style w:type="paragraph" w:styleId="Caption">
    <w:name w:val="caption"/>
    <w:basedOn w:val="Normal"/>
    <w:next w:val="Normal"/>
    <w:uiPriority w:val="35"/>
    <w:semiHidden/>
    <w:unhideWhenUsed/>
    <w:qFormat/>
    <w:rsid w:val="008947EF"/>
    <w:pPr>
      <w:spacing w:after="200" w:line="240" w:lineRule="auto"/>
    </w:pPr>
    <w:rPr>
      <w:i/>
      <w:iCs/>
      <w:color w:val="44546A" w:themeColor="text2"/>
      <w:sz w:val="18"/>
      <w:szCs w:val="18"/>
    </w:rPr>
  </w:style>
  <w:style w:type="character" w:styleId="Emphasis">
    <w:name w:val="Emphasis"/>
    <w:basedOn w:val="DefaultParagraphFont"/>
    <w:uiPriority w:val="20"/>
    <w:qFormat/>
    <w:rsid w:val="008947EF"/>
    <w:rPr>
      <w:i/>
      <w:iCs/>
    </w:rPr>
  </w:style>
  <w:style w:type="character" w:customStyle="1" w:styleId="Heading1Char">
    <w:name w:val="Heading 1 Char"/>
    <w:basedOn w:val="DefaultParagraphFont"/>
    <w:link w:val="Heading1"/>
    <w:uiPriority w:val="9"/>
    <w:rsid w:val="008947E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947E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47E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947E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947E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947E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947E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947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47E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947EF"/>
    <w:rPr>
      <w:i/>
      <w:iCs/>
      <w:color w:val="4472C4" w:themeColor="accent1"/>
    </w:rPr>
  </w:style>
  <w:style w:type="paragraph" w:styleId="IntenseQuote">
    <w:name w:val="Intense Quote"/>
    <w:basedOn w:val="Normal"/>
    <w:next w:val="Normal"/>
    <w:link w:val="IntenseQuoteChar"/>
    <w:uiPriority w:val="30"/>
    <w:qFormat/>
    <w:rsid w:val="008947E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47EF"/>
    <w:rPr>
      <w:i/>
      <w:iCs/>
      <w:color w:val="4472C4" w:themeColor="accent1"/>
    </w:rPr>
  </w:style>
  <w:style w:type="character" w:styleId="IntenseReference">
    <w:name w:val="Intense Reference"/>
    <w:basedOn w:val="DefaultParagraphFont"/>
    <w:uiPriority w:val="32"/>
    <w:qFormat/>
    <w:rsid w:val="008947EF"/>
    <w:rPr>
      <w:b/>
      <w:bCs/>
      <w:smallCaps/>
      <w:color w:val="4472C4" w:themeColor="accent1"/>
      <w:spacing w:val="5"/>
    </w:rPr>
  </w:style>
  <w:style w:type="paragraph" w:styleId="NoSpacing">
    <w:name w:val="No Spacing"/>
    <w:uiPriority w:val="1"/>
    <w:qFormat/>
    <w:rsid w:val="008947EF"/>
    <w:pPr>
      <w:spacing w:after="0" w:line="240" w:lineRule="auto"/>
    </w:pPr>
  </w:style>
  <w:style w:type="paragraph" w:styleId="Quote">
    <w:name w:val="Quote"/>
    <w:basedOn w:val="Normal"/>
    <w:next w:val="Normal"/>
    <w:link w:val="QuoteChar"/>
    <w:uiPriority w:val="29"/>
    <w:qFormat/>
    <w:rsid w:val="008947E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947EF"/>
    <w:rPr>
      <w:i/>
      <w:iCs/>
      <w:color w:val="404040" w:themeColor="text1" w:themeTint="BF"/>
    </w:rPr>
  </w:style>
  <w:style w:type="character" w:styleId="Strong">
    <w:name w:val="Strong"/>
    <w:basedOn w:val="DefaultParagraphFont"/>
    <w:uiPriority w:val="22"/>
    <w:qFormat/>
    <w:rsid w:val="008947EF"/>
    <w:rPr>
      <w:b/>
      <w:bCs/>
    </w:rPr>
  </w:style>
  <w:style w:type="paragraph" w:styleId="Subtitle">
    <w:name w:val="Subtitle"/>
    <w:basedOn w:val="Normal"/>
    <w:next w:val="Normal"/>
    <w:link w:val="SubtitleChar"/>
    <w:uiPriority w:val="11"/>
    <w:qFormat/>
    <w:rsid w:val="008947E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947EF"/>
    <w:rPr>
      <w:rFonts w:eastAsiaTheme="minorEastAsia"/>
      <w:color w:val="5A5A5A" w:themeColor="text1" w:themeTint="A5"/>
      <w:spacing w:val="15"/>
    </w:rPr>
  </w:style>
  <w:style w:type="character" w:styleId="SubtleEmphasis">
    <w:name w:val="Subtle Emphasis"/>
    <w:basedOn w:val="DefaultParagraphFont"/>
    <w:uiPriority w:val="19"/>
    <w:qFormat/>
    <w:rsid w:val="008947EF"/>
    <w:rPr>
      <w:i/>
      <w:iCs/>
      <w:color w:val="404040" w:themeColor="text1" w:themeTint="BF"/>
    </w:rPr>
  </w:style>
  <w:style w:type="character" w:styleId="SubtleReference">
    <w:name w:val="Subtle Reference"/>
    <w:basedOn w:val="DefaultParagraphFont"/>
    <w:uiPriority w:val="31"/>
    <w:qFormat/>
    <w:rsid w:val="008947EF"/>
    <w:rPr>
      <w:smallCaps/>
      <w:color w:val="5A5A5A" w:themeColor="text1" w:themeTint="A5"/>
    </w:rPr>
  </w:style>
  <w:style w:type="paragraph" w:styleId="Title">
    <w:name w:val="Title"/>
    <w:basedOn w:val="Normal"/>
    <w:next w:val="Normal"/>
    <w:link w:val="TitleChar"/>
    <w:uiPriority w:val="10"/>
    <w:qFormat/>
    <w:rsid w:val="008947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7E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47EF"/>
    <w:pPr>
      <w:outlineLvl w:val="9"/>
    </w:pPr>
  </w:style>
  <w:style w:type="paragraph" w:styleId="NormalWeb">
    <w:name w:val="Normal (Web)"/>
    <w:basedOn w:val="Normal"/>
    <w:uiPriority w:val="99"/>
    <w:semiHidden/>
    <w:unhideWhenUsed/>
    <w:rsid w:val="00155839"/>
    <w:pPr>
      <w:spacing w:before="100" w:beforeAutospacing="1" w:after="100" w:afterAutospacing="1" w:line="240" w:lineRule="auto"/>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161E9E-E40F-4FDD-90E7-FF0F3F15D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1402A6-FC83-4B7B-8A6B-DE4A7B2320B2}">
  <ds:schemaRefs>
    <ds:schemaRef ds:uri="http://schemas.microsoft.com/sharepoint/v3/contenttype/forms"/>
  </ds:schemaRefs>
</ds:datastoreItem>
</file>

<file path=customXml/itemProps3.xml><?xml version="1.0" encoding="utf-8"?>
<ds:datastoreItem xmlns:ds="http://schemas.openxmlformats.org/officeDocument/2006/customXml" ds:itemID="{883A8022-C424-4064-9451-86E26FE50478}">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2125</Words>
  <Characters>12925</Characters>
  <Application>Microsoft Office Word</Application>
  <DocSecurity>0</DocSecurity>
  <Lines>1175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4</cp:revision>
  <dcterms:created xsi:type="dcterms:W3CDTF">2026-09-21T20:23:00Z</dcterms:created>
  <dcterms:modified xsi:type="dcterms:W3CDTF">2026-10-01T12:25:00Z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