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13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2"/>
        <w:gridCol w:w="3797"/>
        <w:gridCol w:w="1606"/>
        <w:gridCol w:w="3330"/>
        <w:gridCol w:w="3330"/>
      </w:tblGrid>
      <w:tr w:rsidR="00FC577F" w:rsidRPr="001D4614" w14:paraId="23884431" w14:textId="77777777" w:rsidTr="00AD6AFE">
        <w:trPr>
          <w:tblHeader/>
        </w:trPr>
        <w:tc>
          <w:tcPr>
            <w:tcW w:w="13225"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E65D423" w14:textId="2BDE6E5E" w:rsidR="00FC577F" w:rsidRPr="001D4614" w:rsidRDefault="00E1673A" w:rsidP="00AD6AFE">
            <w:pPr>
              <w:rPr>
                <w:rFonts w:ascii="Calibri" w:eastAsia="Calibri" w:hAnsi="Calibri" w:cs="Calibri"/>
                <w:b/>
                <w:bCs/>
                <w:color w:val="FF0000"/>
                <w:sz w:val="24"/>
                <w:szCs w:val="24"/>
              </w:rPr>
            </w:pPr>
            <w:r w:rsidRPr="001D4614">
              <w:rPr>
                <w:rFonts w:ascii="Calibri" w:eastAsia="Calibri" w:hAnsi="Calibri" w:cs="Calibri"/>
                <w:b/>
                <w:bCs/>
                <w:sz w:val="24"/>
                <w:szCs w:val="24"/>
              </w:rPr>
              <w:t>202</w:t>
            </w:r>
            <w:r w:rsidR="00E069FB" w:rsidRPr="001D4614">
              <w:rPr>
                <w:rFonts w:ascii="Calibri" w:eastAsia="Calibri" w:hAnsi="Calibri" w:cs="Calibri"/>
                <w:b/>
                <w:bCs/>
                <w:sz w:val="24"/>
                <w:szCs w:val="24"/>
              </w:rPr>
              <w:t>7</w:t>
            </w:r>
            <w:r w:rsidRPr="001D4614">
              <w:rPr>
                <w:rFonts w:ascii="Calibri" w:eastAsia="Calibri" w:hAnsi="Calibri" w:cs="Calibri"/>
                <w:b/>
                <w:bCs/>
                <w:sz w:val="24"/>
                <w:szCs w:val="24"/>
              </w:rPr>
              <w:t xml:space="preserve"> Crisis Residential Program Specific Standards</w:t>
            </w:r>
          </w:p>
        </w:tc>
      </w:tr>
      <w:tr w:rsidR="00E25D4B" w:rsidRPr="001D4614" w14:paraId="6C2AF3EA" w14:textId="77777777" w:rsidTr="00AD6AFE">
        <w:trPr>
          <w:tblHeader/>
        </w:trPr>
        <w:tc>
          <w:tcPr>
            <w:tcW w:w="1162"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B44EDA4" w14:textId="53962FF7" w:rsidR="00E25D4B" w:rsidRPr="001D4614" w:rsidRDefault="00E25D4B" w:rsidP="00AD6AFE">
            <w:pPr>
              <w:jc w:val="center"/>
              <w:rPr>
                <w:rFonts w:eastAsia="Calibri" w:cstheme="minorHAnsi"/>
                <w:sz w:val="24"/>
                <w:szCs w:val="24"/>
              </w:rPr>
            </w:pPr>
            <w:r w:rsidRPr="001D4614">
              <w:rPr>
                <w:rFonts w:ascii="Calibri" w:eastAsia="Calibri" w:hAnsi="Calibri" w:cs="Calibri"/>
                <w:b/>
                <w:bCs/>
                <w:sz w:val="24"/>
                <w:szCs w:val="24"/>
              </w:rPr>
              <w:t>#</w:t>
            </w:r>
          </w:p>
        </w:tc>
        <w:tc>
          <w:tcPr>
            <w:tcW w:w="3797"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E5D7BA1" w14:textId="43BAFB5C" w:rsidR="00E25D4B" w:rsidRPr="001D4614" w:rsidRDefault="00E25D4B" w:rsidP="00AD6AFE">
            <w:pPr>
              <w:jc w:val="center"/>
              <w:rPr>
                <w:rFonts w:eastAsia="Calibri" w:cstheme="minorHAnsi"/>
                <w:sz w:val="24"/>
                <w:szCs w:val="24"/>
                <w:highlight w:val="green"/>
              </w:rPr>
            </w:pPr>
            <w:r w:rsidRPr="001D4614">
              <w:rPr>
                <w:rFonts w:ascii="Calibri" w:eastAsia="Calibri" w:hAnsi="Calibri" w:cs="Calibri"/>
                <w:b/>
                <w:bCs/>
                <w:sz w:val="24"/>
                <w:szCs w:val="24"/>
              </w:rPr>
              <w:t>Standard</w:t>
            </w:r>
          </w:p>
        </w:tc>
        <w:tc>
          <w:tcPr>
            <w:tcW w:w="160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35C9B2A" w14:textId="7749D016" w:rsidR="00E25D4B" w:rsidRPr="001D4614" w:rsidRDefault="00E25D4B" w:rsidP="00AD6AFE">
            <w:pPr>
              <w:jc w:val="center"/>
              <w:rPr>
                <w:rFonts w:cstheme="minorHAnsi"/>
                <w:sz w:val="24"/>
                <w:szCs w:val="24"/>
              </w:rPr>
            </w:pPr>
            <w:r w:rsidRPr="001D4614">
              <w:rPr>
                <w:rFonts w:ascii="Calibri" w:eastAsia="Calibri" w:hAnsi="Calibri" w:cs="Calibri"/>
                <w:b/>
                <w:bCs/>
                <w:sz w:val="24"/>
                <w:szCs w:val="24"/>
              </w:rPr>
              <w:t>Basis Source</w:t>
            </w:r>
          </w:p>
        </w:tc>
        <w:tc>
          <w:tcPr>
            <w:tcW w:w="333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2B985A2" w14:textId="5FBBCF88" w:rsidR="00E25D4B" w:rsidRPr="001D4614" w:rsidRDefault="00E25D4B" w:rsidP="00AD6AFE">
            <w:pPr>
              <w:jc w:val="center"/>
              <w:rPr>
                <w:rFonts w:cstheme="minorHAnsi"/>
                <w:sz w:val="24"/>
                <w:szCs w:val="24"/>
              </w:rPr>
            </w:pPr>
            <w:r w:rsidRPr="001D4614">
              <w:rPr>
                <w:rFonts w:ascii="Calibri" w:eastAsia="Calibri" w:hAnsi="Calibri" w:cs="Calibri"/>
                <w:b/>
                <w:bCs/>
                <w:sz w:val="24"/>
                <w:szCs w:val="24"/>
              </w:rPr>
              <w:t>Evidence of Compliance could include:</w:t>
            </w:r>
          </w:p>
        </w:tc>
        <w:tc>
          <w:tcPr>
            <w:tcW w:w="333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248567E" w14:textId="30091BBA" w:rsidR="00E25D4B" w:rsidRPr="001D4614" w:rsidRDefault="00E25D4B" w:rsidP="00AD6AFE">
            <w:pPr>
              <w:jc w:val="center"/>
              <w:rPr>
                <w:rFonts w:eastAsia="Calibri" w:cstheme="minorHAnsi"/>
                <w:sz w:val="24"/>
                <w:szCs w:val="24"/>
              </w:rPr>
            </w:pPr>
            <w:r w:rsidRPr="001D4614">
              <w:rPr>
                <w:rFonts w:ascii="Calibri" w:eastAsia="Calibri" w:hAnsi="Calibri" w:cs="Calibri"/>
                <w:b/>
                <w:bCs/>
                <w:color w:val="FF0000"/>
                <w:sz w:val="24"/>
                <w:szCs w:val="24"/>
              </w:rPr>
              <w:t xml:space="preserve">Provider to Complete: </w:t>
            </w:r>
            <w:r w:rsidRPr="001D4614">
              <w:rPr>
                <w:rFonts w:ascii="Calibri" w:eastAsia="Calibri" w:hAnsi="Calibri" w:cs="Calibri"/>
                <w:b/>
                <w:bCs/>
                <w:sz w:val="24"/>
                <w:szCs w:val="24"/>
              </w:rPr>
              <w:t>List evidence provided and location of evidence for specific standard i.e., page number if applicable</w:t>
            </w:r>
          </w:p>
        </w:tc>
      </w:tr>
      <w:tr w:rsidR="00AB2612" w:rsidRPr="001D4614" w14:paraId="4007BD4F" w14:textId="77777777" w:rsidTr="00AD6AFE">
        <w:tc>
          <w:tcPr>
            <w:tcW w:w="13225" w:type="dxa"/>
            <w:gridSpan w:val="5"/>
            <w:tcBorders>
              <w:top w:val="single" w:sz="4" w:space="0" w:color="auto"/>
              <w:left w:val="single" w:sz="4" w:space="0" w:color="auto"/>
              <w:bottom w:val="single" w:sz="4" w:space="0" w:color="auto"/>
              <w:right w:val="single" w:sz="4" w:space="0" w:color="auto"/>
            </w:tcBorders>
          </w:tcPr>
          <w:p w14:paraId="24BB49B7" w14:textId="35B06389" w:rsidR="00AB2612" w:rsidRPr="001D4614" w:rsidRDefault="00DC157A" w:rsidP="00AD6AFE">
            <w:pPr>
              <w:rPr>
                <w:rFonts w:eastAsia="Calibri" w:cstheme="minorHAnsi"/>
                <w:b/>
                <w:bCs/>
                <w:sz w:val="24"/>
                <w:szCs w:val="24"/>
              </w:rPr>
            </w:pPr>
            <w:r w:rsidRPr="001D4614">
              <w:rPr>
                <w:rFonts w:eastAsia="Calibri" w:cstheme="minorHAnsi"/>
                <w:b/>
                <w:bCs/>
                <w:sz w:val="24"/>
                <w:szCs w:val="24"/>
              </w:rPr>
              <w:t>CMHSP Program Specific - Crisis Residential Services</w:t>
            </w:r>
          </w:p>
        </w:tc>
      </w:tr>
      <w:tr w:rsidR="00E25D4B" w:rsidRPr="001D4614" w14:paraId="40860E36" w14:textId="77777777" w:rsidTr="00AD6AFE">
        <w:tc>
          <w:tcPr>
            <w:tcW w:w="1162" w:type="dxa"/>
            <w:tcBorders>
              <w:top w:val="single" w:sz="4" w:space="0" w:color="auto"/>
              <w:left w:val="single" w:sz="4" w:space="0" w:color="auto"/>
              <w:bottom w:val="single" w:sz="4" w:space="0" w:color="auto"/>
              <w:right w:val="single" w:sz="4" w:space="0" w:color="auto"/>
            </w:tcBorders>
          </w:tcPr>
          <w:p w14:paraId="4A531BA8" w14:textId="05334AB0" w:rsidR="00E25D4B" w:rsidRPr="001D4614" w:rsidRDefault="00964AAF" w:rsidP="00AD6AFE">
            <w:pPr>
              <w:rPr>
                <w:rFonts w:eastAsia="Calibri" w:cstheme="minorHAnsi"/>
                <w:sz w:val="24"/>
                <w:szCs w:val="24"/>
              </w:rPr>
            </w:pPr>
            <w:r w:rsidRPr="001D4614">
              <w:rPr>
                <w:rFonts w:eastAsia="Calibri" w:cstheme="minorHAnsi"/>
                <w:sz w:val="24"/>
                <w:szCs w:val="24"/>
              </w:rPr>
              <w:t>1</w:t>
            </w:r>
            <w:r w:rsidR="00F6199F" w:rsidRPr="001D4614">
              <w:rPr>
                <w:rFonts w:eastAsia="Calibri" w:cstheme="minorHAnsi"/>
                <w:sz w:val="24"/>
                <w:szCs w:val="24"/>
              </w:rPr>
              <w:t>.</w:t>
            </w:r>
            <w:r w:rsidR="004C290A" w:rsidRPr="001D4614">
              <w:rPr>
                <w:rFonts w:eastAsia="Calibri" w:cstheme="minorHAnsi"/>
                <w:sz w:val="24"/>
                <w:szCs w:val="24"/>
              </w:rPr>
              <w:t>1</w:t>
            </w:r>
          </w:p>
        </w:tc>
        <w:tc>
          <w:tcPr>
            <w:tcW w:w="3797" w:type="dxa"/>
            <w:tcBorders>
              <w:top w:val="single" w:sz="4" w:space="0" w:color="auto"/>
              <w:left w:val="single" w:sz="4" w:space="0" w:color="auto"/>
              <w:bottom w:val="single" w:sz="4" w:space="0" w:color="auto"/>
              <w:right w:val="single" w:sz="4" w:space="0" w:color="auto"/>
            </w:tcBorders>
          </w:tcPr>
          <w:p w14:paraId="389F59FE" w14:textId="594A721D" w:rsidR="00E25D4B" w:rsidRPr="001D4614" w:rsidRDefault="001A3AC8" w:rsidP="00AD6AFE">
            <w:pPr>
              <w:rPr>
                <w:rFonts w:cstheme="minorHAnsi"/>
                <w:sz w:val="24"/>
                <w:szCs w:val="24"/>
              </w:rPr>
            </w:pPr>
            <w:r w:rsidRPr="001D4614">
              <w:rPr>
                <w:rFonts w:eastAsia="Calibri" w:cstheme="minorHAnsi"/>
                <w:sz w:val="24"/>
                <w:szCs w:val="24"/>
              </w:rPr>
              <w:t>Eligibility: Persons who meet psychiatric inpatient admission criteria, but who have symptoms and risk levels that permit them to be treated in alternative settings.</w:t>
            </w:r>
          </w:p>
        </w:tc>
        <w:tc>
          <w:tcPr>
            <w:tcW w:w="1606" w:type="dxa"/>
            <w:tcBorders>
              <w:top w:val="single" w:sz="4" w:space="0" w:color="auto"/>
              <w:left w:val="single" w:sz="4" w:space="0" w:color="auto"/>
              <w:right w:val="single" w:sz="4" w:space="0" w:color="auto"/>
            </w:tcBorders>
          </w:tcPr>
          <w:p w14:paraId="544C37C5" w14:textId="20D2495D" w:rsidR="00E25D4B" w:rsidRPr="001D4614" w:rsidRDefault="00C04184" w:rsidP="00AD6AFE">
            <w:pPr>
              <w:rPr>
                <w:rFonts w:cstheme="minorHAnsi"/>
                <w:sz w:val="24"/>
                <w:szCs w:val="24"/>
              </w:rPr>
            </w:pPr>
            <w:r w:rsidRPr="001D4614">
              <w:rPr>
                <w:rFonts w:cstheme="minorHAnsi"/>
                <w:sz w:val="24"/>
                <w:szCs w:val="24"/>
              </w:rPr>
              <w:t>Medicaid Provider Manual BHIDDSS Section 6.0</w:t>
            </w:r>
          </w:p>
        </w:tc>
        <w:tc>
          <w:tcPr>
            <w:tcW w:w="3330" w:type="dxa"/>
            <w:tcBorders>
              <w:top w:val="single" w:sz="4" w:space="0" w:color="auto"/>
              <w:left w:val="single" w:sz="4" w:space="0" w:color="auto"/>
              <w:bottom w:val="single" w:sz="4" w:space="0" w:color="auto"/>
              <w:right w:val="single" w:sz="4" w:space="0" w:color="auto"/>
            </w:tcBorders>
          </w:tcPr>
          <w:p w14:paraId="0B0459E2" w14:textId="2569FE34" w:rsidR="00E25D4B" w:rsidRPr="001D4614" w:rsidRDefault="00C04184" w:rsidP="00AD6AFE">
            <w:pPr>
              <w:rPr>
                <w:sz w:val="24"/>
                <w:szCs w:val="24"/>
              </w:rPr>
            </w:pPr>
            <w:r w:rsidRPr="001D4614">
              <w:rPr>
                <w:sz w:val="24"/>
                <w:szCs w:val="24"/>
              </w:rPr>
              <w:t>Policy/procedure</w:t>
            </w:r>
          </w:p>
        </w:tc>
        <w:tc>
          <w:tcPr>
            <w:tcW w:w="3330" w:type="dxa"/>
            <w:tcBorders>
              <w:top w:val="single" w:sz="4" w:space="0" w:color="auto"/>
              <w:left w:val="single" w:sz="4" w:space="0" w:color="auto"/>
              <w:bottom w:val="single" w:sz="4" w:space="0" w:color="auto"/>
              <w:right w:val="single" w:sz="4" w:space="0" w:color="auto"/>
            </w:tcBorders>
          </w:tcPr>
          <w:p w14:paraId="2AA96B4C" w14:textId="5323A97D" w:rsidR="00E25D4B" w:rsidRPr="001D4614" w:rsidRDefault="00E25D4B" w:rsidP="00AD6AFE">
            <w:pPr>
              <w:rPr>
                <w:rFonts w:eastAsia="Calibri" w:cstheme="minorHAnsi"/>
                <w:sz w:val="24"/>
                <w:szCs w:val="24"/>
              </w:rPr>
            </w:pPr>
          </w:p>
        </w:tc>
      </w:tr>
      <w:tr w:rsidR="00E25D4B" w:rsidRPr="001D4614" w14:paraId="56D15B6A" w14:textId="77777777" w:rsidTr="00AD6AFE">
        <w:tc>
          <w:tcPr>
            <w:tcW w:w="1162" w:type="dxa"/>
            <w:tcBorders>
              <w:top w:val="single" w:sz="4" w:space="0" w:color="auto"/>
              <w:left w:val="single" w:sz="4" w:space="0" w:color="auto"/>
              <w:bottom w:val="single" w:sz="4" w:space="0" w:color="auto"/>
              <w:right w:val="single" w:sz="4" w:space="0" w:color="auto"/>
            </w:tcBorders>
          </w:tcPr>
          <w:p w14:paraId="551DBE4E" w14:textId="40EE10F4" w:rsidR="00E25D4B" w:rsidRPr="001D4614" w:rsidRDefault="00377789" w:rsidP="00AD6AFE">
            <w:pPr>
              <w:rPr>
                <w:rFonts w:eastAsia="Calibri" w:cstheme="minorHAnsi"/>
                <w:sz w:val="24"/>
                <w:szCs w:val="24"/>
              </w:rPr>
            </w:pPr>
            <w:r w:rsidRPr="001D4614">
              <w:rPr>
                <w:rFonts w:eastAsia="Calibri" w:cstheme="minorHAnsi"/>
                <w:sz w:val="24"/>
                <w:szCs w:val="24"/>
              </w:rPr>
              <w:t>1</w:t>
            </w:r>
            <w:r w:rsidR="00F6199F" w:rsidRPr="001D4614">
              <w:rPr>
                <w:rFonts w:eastAsia="Calibri" w:cstheme="minorHAnsi"/>
                <w:sz w:val="24"/>
                <w:szCs w:val="24"/>
              </w:rPr>
              <w:t>.</w:t>
            </w:r>
            <w:r w:rsidR="006F2EFD" w:rsidRPr="001D4614">
              <w:rPr>
                <w:rFonts w:eastAsia="Calibri" w:cstheme="minorHAnsi"/>
                <w:sz w:val="24"/>
                <w:szCs w:val="24"/>
              </w:rPr>
              <w:t>2</w:t>
            </w:r>
          </w:p>
        </w:tc>
        <w:tc>
          <w:tcPr>
            <w:tcW w:w="3797" w:type="dxa"/>
            <w:tcBorders>
              <w:top w:val="single" w:sz="4" w:space="0" w:color="auto"/>
              <w:left w:val="single" w:sz="4" w:space="0" w:color="auto"/>
              <w:bottom w:val="single" w:sz="4" w:space="0" w:color="auto"/>
              <w:right w:val="single" w:sz="4" w:space="0" w:color="auto"/>
            </w:tcBorders>
          </w:tcPr>
          <w:p w14:paraId="711A877B" w14:textId="51849A5E" w:rsidR="00E25D4B" w:rsidRPr="001D4614" w:rsidRDefault="00377789" w:rsidP="00AD6AFE">
            <w:pPr>
              <w:rPr>
                <w:rFonts w:eastAsia="Calibri" w:cstheme="minorHAnsi"/>
                <w:sz w:val="24"/>
                <w:szCs w:val="24"/>
              </w:rPr>
            </w:pPr>
            <w:r w:rsidRPr="001D4614">
              <w:rPr>
                <w:rFonts w:eastAsia="Calibri" w:cstheme="minorHAnsi"/>
                <w:sz w:val="24"/>
                <w:szCs w:val="24"/>
              </w:rPr>
              <w:t>Covered services include psychiatric supervision; therapeutic support services; medication management/stabilization and education; behavioral services; and nursing services.</w:t>
            </w:r>
          </w:p>
        </w:tc>
        <w:tc>
          <w:tcPr>
            <w:tcW w:w="1606" w:type="dxa"/>
            <w:tcBorders>
              <w:left w:val="single" w:sz="4" w:space="0" w:color="auto"/>
              <w:right w:val="single" w:sz="4" w:space="0" w:color="auto"/>
            </w:tcBorders>
          </w:tcPr>
          <w:p w14:paraId="21CC6F06" w14:textId="0358B4F0" w:rsidR="00E25D4B" w:rsidRPr="001D4614" w:rsidRDefault="00F03C51" w:rsidP="00AD6AFE">
            <w:pPr>
              <w:rPr>
                <w:rFonts w:cstheme="minorHAnsi"/>
                <w:sz w:val="24"/>
                <w:szCs w:val="24"/>
              </w:rPr>
            </w:pPr>
            <w:r w:rsidRPr="001D4614">
              <w:rPr>
                <w:rFonts w:cstheme="minorHAnsi"/>
                <w:sz w:val="24"/>
                <w:szCs w:val="24"/>
              </w:rPr>
              <w:t>Medicaid Provider Manual BHIDDSS Section 6.0</w:t>
            </w:r>
          </w:p>
        </w:tc>
        <w:tc>
          <w:tcPr>
            <w:tcW w:w="3330" w:type="dxa"/>
            <w:tcBorders>
              <w:top w:val="single" w:sz="4" w:space="0" w:color="auto"/>
              <w:left w:val="single" w:sz="4" w:space="0" w:color="auto"/>
              <w:bottom w:val="single" w:sz="4" w:space="0" w:color="auto"/>
              <w:right w:val="single" w:sz="4" w:space="0" w:color="auto"/>
            </w:tcBorders>
          </w:tcPr>
          <w:p w14:paraId="3ACBFE0A" w14:textId="0349BD16" w:rsidR="00E25D4B" w:rsidRPr="001D4614" w:rsidRDefault="00F03C51" w:rsidP="00AD6AFE">
            <w:pPr>
              <w:rPr>
                <w:sz w:val="24"/>
                <w:szCs w:val="24"/>
              </w:rPr>
            </w:pPr>
            <w:r w:rsidRPr="001D4614">
              <w:rPr>
                <w:sz w:val="24"/>
                <w:szCs w:val="24"/>
              </w:rPr>
              <w:t>Policy/procedure</w:t>
            </w:r>
          </w:p>
        </w:tc>
        <w:tc>
          <w:tcPr>
            <w:tcW w:w="3330" w:type="dxa"/>
            <w:tcBorders>
              <w:top w:val="single" w:sz="4" w:space="0" w:color="auto"/>
              <w:left w:val="single" w:sz="4" w:space="0" w:color="auto"/>
              <w:bottom w:val="single" w:sz="4" w:space="0" w:color="auto"/>
              <w:right w:val="single" w:sz="4" w:space="0" w:color="auto"/>
            </w:tcBorders>
          </w:tcPr>
          <w:p w14:paraId="3EDD9CB3" w14:textId="09E166C9" w:rsidR="00E25D4B" w:rsidRPr="001D4614" w:rsidRDefault="00E25D4B" w:rsidP="00AD6AFE">
            <w:pPr>
              <w:rPr>
                <w:rFonts w:eastAsia="Calibri" w:cstheme="minorHAnsi"/>
                <w:sz w:val="24"/>
                <w:szCs w:val="24"/>
              </w:rPr>
            </w:pPr>
          </w:p>
        </w:tc>
      </w:tr>
      <w:tr w:rsidR="00E25D4B" w:rsidRPr="001D4614" w14:paraId="767CBA79" w14:textId="77777777" w:rsidTr="00AD6AFE">
        <w:tc>
          <w:tcPr>
            <w:tcW w:w="1162" w:type="dxa"/>
            <w:tcBorders>
              <w:top w:val="single" w:sz="4" w:space="0" w:color="auto"/>
              <w:left w:val="single" w:sz="4" w:space="0" w:color="auto"/>
              <w:bottom w:val="single" w:sz="4" w:space="0" w:color="auto"/>
              <w:right w:val="single" w:sz="4" w:space="0" w:color="auto"/>
            </w:tcBorders>
          </w:tcPr>
          <w:p w14:paraId="0FFF0916" w14:textId="1F235B39" w:rsidR="00E25D4B" w:rsidRPr="001D4614" w:rsidRDefault="00F03C51" w:rsidP="00AD6AFE">
            <w:pPr>
              <w:rPr>
                <w:rFonts w:eastAsia="Calibri" w:cstheme="minorHAnsi"/>
                <w:sz w:val="24"/>
                <w:szCs w:val="24"/>
              </w:rPr>
            </w:pPr>
            <w:r w:rsidRPr="001D4614">
              <w:rPr>
                <w:rFonts w:eastAsia="Calibri" w:cstheme="minorHAnsi"/>
                <w:sz w:val="24"/>
                <w:szCs w:val="24"/>
              </w:rPr>
              <w:t>1</w:t>
            </w:r>
            <w:r w:rsidR="00F6199F" w:rsidRPr="001D4614">
              <w:rPr>
                <w:rFonts w:eastAsia="Calibri" w:cstheme="minorHAnsi"/>
                <w:sz w:val="24"/>
                <w:szCs w:val="24"/>
              </w:rPr>
              <w:t>.</w:t>
            </w:r>
            <w:r w:rsidR="00D26569" w:rsidRPr="001D4614">
              <w:rPr>
                <w:rFonts w:eastAsia="Calibri" w:cstheme="minorHAnsi"/>
                <w:sz w:val="24"/>
                <w:szCs w:val="24"/>
              </w:rPr>
              <w:t>3</w:t>
            </w:r>
          </w:p>
        </w:tc>
        <w:tc>
          <w:tcPr>
            <w:tcW w:w="3797" w:type="dxa"/>
            <w:tcBorders>
              <w:top w:val="single" w:sz="4" w:space="0" w:color="auto"/>
              <w:left w:val="single" w:sz="4" w:space="0" w:color="auto"/>
              <w:bottom w:val="single" w:sz="4" w:space="0" w:color="auto"/>
              <w:right w:val="single" w:sz="4" w:space="0" w:color="auto"/>
            </w:tcBorders>
          </w:tcPr>
          <w:p w14:paraId="460C54E1" w14:textId="3A8DBB06" w:rsidR="00E25D4B" w:rsidRPr="001D4614" w:rsidRDefault="001B4854" w:rsidP="00AD6AFE">
            <w:pPr>
              <w:rPr>
                <w:rFonts w:eastAsia="Calibri" w:cstheme="minorHAnsi"/>
                <w:sz w:val="24"/>
                <w:szCs w:val="24"/>
              </w:rPr>
            </w:pPr>
            <w:r w:rsidRPr="001D4614">
              <w:rPr>
                <w:rFonts w:eastAsia="Calibri" w:cstheme="minorHAnsi"/>
                <w:sz w:val="24"/>
                <w:szCs w:val="24"/>
              </w:rPr>
              <w:t>Child Crisis Residential Services Settings - Nursing services must be available through regular consultation and must be provided on an individual basis according to the level of need of the child.</w:t>
            </w:r>
          </w:p>
        </w:tc>
        <w:tc>
          <w:tcPr>
            <w:tcW w:w="1606" w:type="dxa"/>
            <w:tcBorders>
              <w:left w:val="single" w:sz="4" w:space="0" w:color="auto"/>
              <w:right w:val="single" w:sz="4" w:space="0" w:color="auto"/>
            </w:tcBorders>
          </w:tcPr>
          <w:p w14:paraId="622104F1" w14:textId="1472D8BD" w:rsidR="00E25D4B" w:rsidRPr="001D4614" w:rsidRDefault="00AE5950" w:rsidP="00AD6AFE">
            <w:pPr>
              <w:rPr>
                <w:rFonts w:cstheme="minorHAnsi"/>
                <w:sz w:val="24"/>
                <w:szCs w:val="24"/>
              </w:rPr>
            </w:pPr>
            <w:r w:rsidRPr="001D4614">
              <w:rPr>
                <w:rFonts w:cstheme="minorHAnsi"/>
                <w:sz w:val="24"/>
                <w:szCs w:val="24"/>
              </w:rPr>
              <w:t>Medicaid Provider Manual BHIDDSS Section 6.0</w:t>
            </w:r>
          </w:p>
        </w:tc>
        <w:tc>
          <w:tcPr>
            <w:tcW w:w="3330" w:type="dxa"/>
            <w:tcBorders>
              <w:top w:val="single" w:sz="4" w:space="0" w:color="auto"/>
              <w:left w:val="single" w:sz="4" w:space="0" w:color="auto"/>
              <w:bottom w:val="single" w:sz="4" w:space="0" w:color="auto"/>
              <w:right w:val="single" w:sz="4" w:space="0" w:color="auto"/>
            </w:tcBorders>
          </w:tcPr>
          <w:p w14:paraId="5896368E" w14:textId="77777777" w:rsidR="00AE5950" w:rsidRPr="001D4614" w:rsidRDefault="00AE5950" w:rsidP="00AE5950">
            <w:pPr>
              <w:rPr>
                <w:sz w:val="24"/>
                <w:szCs w:val="24"/>
              </w:rPr>
            </w:pPr>
            <w:r w:rsidRPr="001D4614">
              <w:rPr>
                <w:sz w:val="24"/>
                <w:szCs w:val="24"/>
              </w:rPr>
              <w:t>Policy/procedure</w:t>
            </w:r>
          </w:p>
          <w:p w14:paraId="15B7BE87" w14:textId="77777777" w:rsidR="00AE5950" w:rsidRPr="001D4614" w:rsidRDefault="00AE5950" w:rsidP="00AE5950">
            <w:pPr>
              <w:rPr>
                <w:sz w:val="24"/>
                <w:szCs w:val="24"/>
              </w:rPr>
            </w:pPr>
            <w:r w:rsidRPr="001D4614">
              <w:rPr>
                <w:sz w:val="24"/>
                <w:szCs w:val="24"/>
              </w:rPr>
              <w:t>Agreement(s)/Contract, etc.</w:t>
            </w:r>
          </w:p>
          <w:p w14:paraId="27C77D26" w14:textId="20F5480A" w:rsidR="00E25D4B" w:rsidRPr="001D4614" w:rsidRDefault="00AE5950" w:rsidP="00AE5950">
            <w:pPr>
              <w:rPr>
                <w:sz w:val="24"/>
                <w:szCs w:val="24"/>
              </w:rPr>
            </w:pPr>
            <w:r w:rsidRPr="001D4614">
              <w:rPr>
                <w:sz w:val="24"/>
                <w:szCs w:val="24"/>
              </w:rPr>
              <w:t>Evidence of Implementation</w:t>
            </w:r>
          </w:p>
        </w:tc>
        <w:tc>
          <w:tcPr>
            <w:tcW w:w="3330" w:type="dxa"/>
            <w:tcBorders>
              <w:top w:val="single" w:sz="4" w:space="0" w:color="auto"/>
              <w:left w:val="single" w:sz="4" w:space="0" w:color="auto"/>
              <w:bottom w:val="single" w:sz="4" w:space="0" w:color="auto"/>
              <w:right w:val="single" w:sz="4" w:space="0" w:color="auto"/>
            </w:tcBorders>
          </w:tcPr>
          <w:p w14:paraId="2B18EE5A" w14:textId="51F8D90E" w:rsidR="00E25D4B" w:rsidRPr="001D4614" w:rsidRDefault="00E25D4B" w:rsidP="00AD6AFE">
            <w:pPr>
              <w:rPr>
                <w:rFonts w:eastAsia="Calibri" w:cstheme="minorHAnsi"/>
                <w:sz w:val="24"/>
                <w:szCs w:val="24"/>
              </w:rPr>
            </w:pPr>
          </w:p>
        </w:tc>
      </w:tr>
      <w:tr w:rsidR="00E25D4B" w:rsidRPr="001D4614" w14:paraId="73CC765F" w14:textId="77777777" w:rsidTr="00AD6AFE">
        <w:trPr>
          <w:trHeight w:val="935"/>
        </w:trPr>
        <w:tc>
          <w:tcPr>
            <w:tcW w:w="1162" w:type="dxa"/>
            <w:tcBorders>
              <w:top w:val="single" w:sz="4" w:space="0" w:color="auto"/>
              <w:left w:val="single" w:sz="4" w:space="0" w:color="auto"/>
              <w:bottom w:val="single" w:sz="4" w:space="0" w:color="auto"/>
              <w:right w:val="single" w:sz="4" w:space="0" w:color="auto"/>
            </w:tcBorders>
          </w:tcPr>
          <w:p w14:paraId="4CFA87A8" w14:textId="23B43A2D" w:rsidR="00E25D4B" w:rsidRPr="001D4614" w:rsidRDefault="00AE5950" w:rsidP="00AD6AFE">
            <w:pPr>
              <w:pStyle w:val="ListParagraph"/>
              <w:ind w:left="0"/>
              <w:rPr>
                <w:rFonts w:asciiTheme="minorHAnsi" w:eastAsia="Calibri" w:hAnsiTheme="minorHAnsi" w:cstheme="minorHAnsi"/>
              </w:rPr>
            </w:pPr>
            <w:r w:rsidRPr="001D4614">
              <w:rPr>
                <w:rFonts w:asciiTheme="minorHAnsi" w:eastAsia="Calibri" w:hAnsiTheme="minorHAnsi" w:cstheme="minorHAnsi"/>
              </w:rPr>
              <w:lastRenderedPageBreak/>
              <w:t>1</w:t>
            </w:r>
            <w:r w:rsidR="00F6199F" w:rsidRPr="001D4614">
              <w:rPr>
                <w:rFonts w:asciiTheme="minorHAnsi" w:eastAsia="Calibri" w:hAnsiTheme="minorHAnsi" w:cstheme="minorHAnsi"/>
              </w:rPr>
              <w:t>.</w:t>
            </w:r>
            <w:r w:rsidR="004207CE" w:rsidRPr="001D4614">
              <w:rPr>
                <w:rFonts w:asciiTheme="minorHAnsi" w:eastAsia="Calibri" w:hAnsiTheme="minorHAnsi" w:cstheme="minorHAnsi"/>
              </w:rPr>
              <w:t>4</w:t>
            </w:r>
          </w:p>
        </w:tc>
        <w:tc>
          <w:tcPr>
            <w:tcW w:w="3797" w:type="dxa"/>
            <w:tcBorders>
              <w:top w:val="single" w:sz="4" w:space="0" w:color="auto"/>
              <w:left w:val="single" w:sz="4" w:space="0" w:color="auto"/>
              <w:bottom w:val="single" w:sz="4" w:space="0" w:color="auto"/>
              <w:right w:val="single" w:sz="4" w:space="0" w:color="auto"/>
            </w:tcBorders>
          </w:tcPr>
          <w:p w14:paraId="3862A0E4" w14:textId="77777777" w:rsidR="000B6416" w:rsidRPr="001D4614" w:rsidRDefault="000B6416" w:rsidP="000B6416">
            <w:pPr>
              <w:rPr>
                <w:rFonts w:eastAsia="Calibri" w:cstheme="minorHAnsi"/>
                <w:sz w:val="24"/>
                <w:szCs w:val="24"/>
              </w:rPr>
            </w:pPr>
            <w:r w:rsidRPr="001D4614">
              <w:rPr>
                <w:rFonts w:eastAsia="Calibri" w:cstheme="minorHAnsi"/>
                <w:sz w:val="24"/>
                <w:szCs w:val="24"/>
              </w:rPr>
              <w:t>Adult Crisis Residential Settings - On-site nursing for settings of 6 beds or less must be provided at least 1 hour per day, per resident, 7 days per week, with 24-hour availability on-call.</w:t>
            </w:r>
          </w:p>
          <w:p w14:paraId="49A55F8E" w14:textId="77777777" w:rsidR="000B6416" w:rsidRPr="001D4614" w:rsidRDefault="000B6416" w:rsidP="000B6416">
            <w:pPr>
              <w:rPr>
                <w:rFonts w:eastAsia="Calibri" w:cstheme="minorHAnsi"/>
                <w:sz w:val="24"/>
                <w:szCs w:val="24"/>
              </w:rPr>
            </w:pPr>
            <w:r w:rsidRPr="001D4614">
              <w:rPr>
                <w:rFonts w:eastAsia="Calibri" w:cstheme="minorHAnsi"/>
                <w:sz w:val="24"/>
                <w:szCs w:val="24"/>
              </w:rPr>
              <w:tab/>
            </w:r>
            <w:r w:rsidRPr="001D4614">
              <w:rPr>
                <w:rFonts w:eastAsia="Calibri" w:cstheme="minorHAnsi"/>
                <w:sz w:val="24"/>
                <w:szCs w:val="24"/>
              </w:rPr>
              <w:tab/>
              <w:t>OR</w:t>
            </w:r>
          </w:p>
          <w:p w14:paraId="423316AA" w14:textId="523801AE" w:rsidR="00E25D4B" w:rsidRPr="001D4614" w:rsidRDefault="000B6416" w:rsidP="000B6416">
            <w:pPr>
              <w:rPr>
                <w:rFonts w:eastAsia="Calibri" w:cstheme="minorHAnsi"/>
                <w:sz w:val="24"/>
                <w:szCs w:val="24"/>
              </w:rPr>
            </w:pPr>
            <w:r w:rsidRPr="001D4614">
              <w:rPr>
                <w:rFonts w:eastAsia="Calibri" w:cstheme="minorHAnsi"/>
                <w:sz w:val="24"/>
                <w:szCs w:val="24"/>
              </w:rPr>
              <w:t>On-site nursing for settings of 7-16 beds must be provided 8 hours per day, 7 days per week, with 24-hour availability on-call.</w:t>
            </w:r>
          </w:p>
        </w:tc>
        <w:tc>
          <w:tcPr>
            <w:tcW w:w="1606" w:type="dxa"/>
            <w:tcBorders>
              <w:left w:val="single" w:sz="4" w:space="0" w:color="auto"/>
              <w:right w:val="single" w:sz="4" w:space="0" w:color="auto"/>
            </w:tcBorders>
          </w:tcPr>
          <w:p w14:paraId="3CF96168" w14:textId="4EB3DF7D" w:rsidR="00E25D4B" w:rsidRPr="001D4614" w:rsidRDefault="00EE2436" w:rsidP="00AD6AFE">
            <w:pPr>
              <w:rPr>
                <w:rFonts w:cstheme="minorHAnsi"/>
                <w:sz w:val="24"/>
                <w:szCs w:val="24"/>
              </w:rPr>
            </w:pPr>
            <w:r w:rsidRPr="001D4614">
              <w:rPr>
                <w:rFonts w:cstheme="minorHAnsi"/>
                <w:sz w:val="24"/>
                <w:szCs w:val="24"/>
              </w:rPr>
              <w:t>Medicaid Provider Manual BHIDDSS Section 6.0</w:t>
            </w:r>
          </w:p>
        </w:tc>
        <w:tc>
          <w:tcPr>
            <w:tcW w:w="3330" w:type="dxa"/>
            <w:tcBorders>
              <w:top w:val="single" w:sz="4" w:space="0" w:color="auto"/>
              <w:left w:val="single" w:sz="4" w:space="0" w:color="auto"/>
              <w:bottom w:val="single" w:sz="4" w:space="0" w:color="auto"/>
              <w:right w:val="single" w:sz="4" w:space="0" w:color="auto"/>
            </w:tcBorders>
          </w:tcPr>
          <w:p w14:paraId="48FED8EB" w14:textId="77777777" w:rsidR="00EE2436" w:rsidRPr="001D4614" w:rsidRDefault="00EE2436" w:rsidP="00EE2436">
            <w:pPr>
              <w:rPr>
                <w:sz w:val="24"/>
                <w:szCs w:val="24"/>
              </w:rPr>
            </w:pPr>
            <w:r w:rsidRPr="001D4614">
              <w:rPr>
                <w:sz w:val="24"/>
                <w:szCs w:val="24"/>
              </w:rPr>
              <w:t>Policy/procedure</w:t>
            </w:r>
          </w:p>
          <w:p w14:paraId="461AB0F7" w14:textId="73D47D12" w:rsidR="00E25D4B" w:rsidRPr="001D4614" w:rsidRDefault="00EE2436" w:rsidP="00EE2436">
            <w:pPr>
              <w:rPr>
                <w:sz w:val="24"/>
                <w:szCs w:val="24"/>
              </w:rPr>
            </w:pPr>
            <w:r w:rsidRPr="001D4614">
              <w:rPr>
                <w:sz w:val="24"/>
                <w:szCs w:val="24"/>
              </w:rPr>
              <w:t>Demonstration of Compliance via Nursing Schedule, Agreements/Contracts, etc.</w:t>
            </w:r>
          </w:p>
        </w:tc>
        <w:tc>
          <w:tcPr>
            <w:tcW w:w="3330" w:type="dxa"/>
            <w:tcBorders>
              <w:top w:val="single" w:sz="4" w:space="0" w:color="auto"/>
              <w:left w:val="single" w:sz="4" w:space="0" w:color="auto"/>
              <w:bottom w:val="single" w:sz="4" w:space="0" w:color="auto"/>
              <w:right w:val="single" w:sz="4" w:space="0" w:color="auto"/>
            </w:tcBorders>
          </w:tcPr>
          <w:p w14:paraId="0903D9F0" w14:textId="2DBD58CF" w:rsidR="00E25D4B" w:rsidRPr="001D4614" w:rsidRDefault="00E25D4B" w:rsidP="00AD6AFE">
            <w:pPr>
              <w:rPr>
                <w:rFonts w:eastAsia="Calibri" w:cstheme="minorHAnsi"/>
                <w:sz w:val="24"/>
                <w:szCs w:val="24"/>
              </w:rPr>
            </w:pPr>
          </w:p>
        </w:tc>
      </w:tr>
      <w:tr w:rsidR="00564A58" w:rsidRPr="001D4614" w14:paraId="27AF5F36" w14:textId="77777777" w:rsidTr="00AD6AFE">
        <w:tc>
          <w:tcPr>
            <w:tcW w:w="1162" w:type="dxa"/>
            <w:tcBorders>
              <w:top w:val="single" w:sz="4" w:space="0" w:color="auto"/>
              <w:left w:val="single" w:sz="4" w:space="0" w:color="auto"/>
              <w:bottom w:val="single" w:sz="4" w:space="0" w:color="auto"/>
              <w:right w:val="single" w:sz="4" w:space="0" w:color="auto"/>
            </w:tcBorders>
          </w:tcPr>
          <w:p w14:paraId="2D54140A" w14:textId="6EAEB435" w:rsidR="00564A58" w:rsidRPr="001D4614" w:rsidRDefault="00E45236" w:rsidP="00AD6AFE">
            <w:pPr>
              <w:rPr>
                <w:rFonts w:eastAsia="Calibri" w:cstheme="minorHAnsi"/>
                <w:sz w:val="24"/>
                <w:szCs w:val="24"/>
              </w:rPr>
            </w:pPr>
            <w:r w:rsidRPr="001D4614">
              <w:rPr>
                <w:rFonts w:eastAsia="Calibri" w:cstheme="minorHAnsi"/>
                <w:sz w:val="24"/>
                <w:szCs w:val="24"/>
              </w:rPr>
              <w:t>1</w:t>
            </w:r>
            <w:r w:rsidR="00D47FB9" w:rsidRPr="001D4614">
              <w:rPr>
                <w:rFonts w:eastAsia="Calibri" w:cstheme="minorHAnsi"/>
                <w:sz w:val="24"/>
                <w:szCs w:val="24"/>
              </w:rPr>
              <w:t>.</w:t>
            </w:r>
            <w:r w:rsidR="00304B06" w:rsidRPr="001D4614">
              <w:rPr>
                <w:rFonts w:eastAsia="Calibri" w:cstheme="minorHAnsi"/>
                <w:sz w:val="24"/>
                <w:szCs w:val="24"/>
              </w:rPr>
              <w:t>5</w:t>
            </w:r>
          </w:p>
        </w:tc>
        <w:tc>
          <w:tcPr>
            <w:tcW w:w="3797" w:type="dxa"/>
            <w:tcBorders>
              <w:top w:val="single" w:sz="4" w:space="0" w:color="auto"/>
              <w:left w:val="single" w:sz="4" w:space="0" w:color="auto"/>
              <w:bottom w:val="single" w:sz="4" w:space="0" w:color="auto"/>
              <w:right w:val="single" w:sz="4" w:space="0" w:color="auto"/>
            </w:tcBorders>
          </w:tcPr>
          <w:p w14:paraId="0D917DEE" w14:textId="0841C3AF" w:rsidR="00564A58" w:rsidRPr="001D4614" w:rsidRDefault="00AA21A9" w:rsidP="00AD6AFE">
            <w:pPr>
              <w:rPr>
                <w:rFonts w:eastAsia="Calibri" w:cstheme="minorHAnsi"/>
                <w:sz w:val="24"/>
                <w:szCs w:val="24"/>
              </w:rPr>
            </w:pPr>
            <w:r w:rsidRPr="001D4614">
              <w:rPr>
                <w:rFonts w:eastAsia="Calibri" w:cstheme="minorHAnsi"/>
                <w:sz w:val="24"/>
                <w:szCs w:val="24"/>
              </w:rPr>
              <w:t>Staffing: Treatment services must be provided under supervision of a psychiatrist.</w:t>
            </w:r>
          </w:p>
        </w:tc>
        <w:tc>
          <w:tcPr>
            <w:tcW w:w="1606" w:type="dxa"/>
            <w:tcBorders>
              <w:top w:val="single" w:sz="4" w:space="0" w:color="auto"/>
              <w:left w:val="single" w:sz="4" w:space="0" w:color="auto"/>
              <w:bottom w:val="single" w:sz="4" w:space="0" w:color="auto"/>
              <w:right w:val="single" w:sz="4" w:space="0" w:color="auto"/>
            </w:tcBorders>
          </w:tcPr>
          <w:p w14:paraId="2198D314" w14:textId="0CFDDB37" w:rsidR="00564A58" w:rsidRPr="001D4614" w:rsidRDefault="005F2F2C" w:rsidP="00AD6AFE">
            <w:pPr>
              <w:rPr>
                <w:rFonts w:cstheme="minorHAnsi"/>
                <w:sz w:val="24"/>
                <w:szCs w:val="24"/>
              </w:rPr>
            </w:pPr>
            <w:r w:rsidRPr="001D4614">
              <w:rPr>
                <w:rFonts w:cstheme="minorHAnsi"/>
                <w:sz w:val="24"/>
                <w:szCs w:val="24"/>
              </w:rPr>
              <w:t>Medicaid Provider Manual BHIDDSS Section 6.0</w:t>
            </w:r>
          </w:p>
        </w:tc>
        <w:tc>
          <w:tcPr>
            <w:tcW w:w="3330" w:type="dxa"/>
            <w:tcBorders>
              <w:top w:val="single" w:sz="4" w:space="0" w:color="auto"/>
              <w:left w:val="single" w:sz="4" w:space="0" w:color="auto"/>
              <w:bottom w:val="single" w:sz="4" w:space="0" w:color="auto"/>
              <w:right w:val="single" w:sz="4" w:space="0" w:color="auto"/>
            </w:tcBorders>
          </w:tcPr>
          <w:p w14:paraId="7EE661E8" w14:textId="5E361859" w:rsidR="00564A58" w:rsidRPr="001D4614" w:rsidRDefault="0047043F" w:rsidP="00AD6AFE">
            <w:pPr>
              <w:rPr>
                <w:rFonts w:cstheme="minorHAnsi"/>
                <w:sz w:val="24"/>
                <w:szCs w:val="24"/>
              </w:rPr>
            </w:pPr>
            <w:r w:rsidRPr="001D4614">
              <w:rPr>
                <w:rFonts w:cstheme="minorHAnsi"/>
                <w:sz w:val="24"/>
                <w:szCs w:val="24"/>
              </w:rPr>
              <w:t>Policy/procedure, tracking mechanism, Supervision Notes (Team Meetings, etc.)</w:t>
            </w:r>
          </w:p>
        </w:tc>
        <w:tc>
          <w:tcPr>
            <w:tcW w:w="3330" w:type="dxa"/>
            <w:tcBorders>
              <w:top w:val="single" w:sz="4" w:space="0" w:color="auto"/>
              <w:left w:val="single" w:sz="4" w:space="0" w:color="auto"/>
              <w:bottom w:val="single" w:sz="4" w:space="0" w:color="auto"/>
              <w:right w:val="single" w:sz="4" w:space="0" w:color="auto"/>
            </w:tcBorders>
          </w:tcPr>
          <w:p w14:paraId="6746F199" w14:textId="35211893" w:rsidR="00564A58" w:rsidRPr="001D4614" w:rsidRDefault="00564A58" w:rsidP="00AD6AFE">
            <w:pPr>
              <w:rPr>
                <w:rFonts w:eastAsia="Calibri" w:cstheme="minorHAnsi"/>
                <w:sz w:val="24"/>
                <w:szCs w:val="24"/>
              </w:rPr>
            </w:pPr>
          </w:p>
        </w:tc>
      </w:tr>
      <w:tr w:rsidR="00564A58" w:rsidRPr="001D4614" w14:paraId="4B69AC23" w14:textId="77777777" w:rsidTr="00AD6AFE">
        <w:tc>
          <w:tcPr>
            <w:tcW w:w="1162" w:type="dxa"/>
            <w:tcBorders>
              <w:top w:val="single" w:sz="4" w:space="0" w:color="auto"/>
              <w:left w:val="single" w:sz="4" w:space="0" w:color="auto"/>
              <w:bottom w:val="single" w:sz="4" w:space="0" w:color="auto"/>
              <w:right w:val="single" w:sz="4" w:space="0" w:color="auto"/>
            </w:tcBorders>
          </w:tcPr>
          <w:p w14:paraId="7E46CBE8" w14:textId="6F456135" w:rsidR="00564A58" w:rsidRPr="001D4614" w:rsidRDefault="00AE396B" w:rsidP="00AD6AFE">
            <w:pPr>
              <w:rPr>
                <w:rFonts w:eastAsia="Calibri" w:cstheme="minorHAnsi"/>
                <w:sz w:val="24"/>
                <w:szCs w:val="24"/>
              </w:rPr>
            </w:pPr>
            <w:r w:rsidRPr="001D4614">
              <w:rPr>
                <w:rFonts w:eastAsia="Calibri" w:cstheme="minorHAnsi"/>
                <w:sz w:val="24"/>
                <w:szCs w:val="24"/>
              </w:rPr>
              <w:t>1</w:t>
            </w:r>
            <w:r w:rsidR="00D47FB9" w:rsidRPr="001D4614">
              <w:rPr>
                <w:rFonts w:eastAsia="Calibri" w:cstheme="minorHAnsi"/>
                <w:sz w:val="24"/>
                <w:szCs w:val="24"/>
              </w:rPr>
              <w:t>.</w:t>
            </w:r>
            <w:r w:rsidR="00DA12AB" w:rsidRPr="001D4614">
              <w:rPr>
                <w:rFonts w:eastAsia="Calibri" w:cstheme="minorHAnsi"/>
                <w:sz w:val="24"/>
                <w:szCs w:val="24"/>
              </w:rPr>
              <w:t>6</w:t>
            </w:r>
          </w:p>
        </w:tc>
        <w:tc>
          <w:tcPr>
            <w:tcW w:w="3797" w:type="dxa"/>
            <w:tcBorders>
              <w:top w:val="single" w:sz="4" w:space="0" w:color="auto"/>
              <w:left w:val="single" w:sz="4" w:space="0" w:color="auto"/>
              <w:bottom w:val="single" w:sz="4" w:space="0" w:color="auto"/>
              <w:right w:val="single" w:sz="4" w:space="0" w:color="auto"/>
            </w:tcBorders>
          </w:tcPr>
          <w:p w14:paraId="7D09838E" w14:textId="32802188" w:rsidR="00564A58" w:rsidRPr="001D4614" w:rsidRDefault="005B3A0A" w:rsidP="00AD6AFE">
            <w:pPr>
              <w:rPr>
                <w:rFonts w:eastAsia="Calibri" w:cstheme="minorHAnsi"/>
                <w:sz w:val="24"/>
                <w:szCs w:val="24"/>
              </w:rPr>
            </w:pPr>
            <w:r w:rsidRPr="001D4614">
              <w:rPr>
                <w:rFonts w:eastAsia="Calibri" w:cstheme="minorHAnsi"/>
                <w:sz w:val="24"/>
                <w:szCs w:val="24"/>
              </w:rPr>
              <w:t xml:space="preserve">The IPOS for individuals receiving crisis residential services must be </w:t>
            </w:r>
            <w:r w:rsidRPr="001D4614">
              <w:rPr>
                <w:rFonts w:eastAsia="Calibri" w:cstheme="minorHAnsi"/>
                <w:sz w:val="24"/>
                <w:szCs w:val="24"/>
              </w:rPr>
              <w:lastRenderedPageBreak/>
              <w:t>developed within 48 hours of admission.</w:t>
            </w:r>
          </w:p>
        </w:tc>
        <w:tc>
          <w:tcPr>
            <w:tcW w:w="1606" w:type="dxa"/>
            <w:tcBorders>
              <w:top w:val="single" w:sz="4" w:space="0" w:color="auto"/>
              <w:left w:val="single" w:sz="4" w:space="0" w:color="auto"/>
              <w:bottom w:val="single" w:sz="4" w:space="0" w:color="auto"/>
              <w:right w:val="single" w:sz="4" w:space="0" w:color="auto"/>
            </w:tcBorders>
          </w:tcPr>
          <w:p w14:paraId="7108DD96" w14:textId="68178A06" w:rsidR="00564A58" w:rsidRPr="001D4614" w:rsidRDefault="00DD3815" w:rsidP="00AD6AFE">
            <w:pPr>
              <w:rPr>
                <w:rFonts w:cstheme="minorHAnsi"/>
                <w:sz w:val="24"/>
                <w:szCs w:val="24"/>
              </w:rPr>
            </w:pPr>
            <w:r w:rsidRPr="001D4614">
              <w:rPr>
                <w:rFonts w:cstheme="minorHAnsi"/>
                <w:sz w:val="24"/>
                <w:szCs w:val="24"/>
              </w:rPr>
              <w:lastRenderedPageBreak/>
              <w:t xml:space="preserve">Medicaid Provider Manual </w:t>
            </w:r>
            <w:r w:rsidRPr="001D4614">
              <w:rPr>
                <w:rFonts w:cstheme="minorHAnsi"/>
                <w:sz w:val="24"/>
                <w:szCs w:val="24"/>
              </w:rPr>
              <w:lastRenderedPageBreak/>
              <w:t>BHIDDSS Section 6.0</w:t>
            </w:r>
          </w:p>
        </w:tc>
        <w:tc>
          <w:tcPr>
            <w:tcW w:w="3330" w:type="dxa"/>
            <w:tcBorders>
              <w:top w:val="single" w:sz="4" w:space="0" w:color="auto"/>
              <w:left w:val="single" w:sz="4" w:space="0" w:color="auto"/>
              <w:bottom w:val="single" w:sz="4" w:space="0" w:color="auto"/>
              <w:right w:val="single" w:sz="4" w:space="0" w:color="auto"/>
            </w:tcBorders>
          </w:tcPr>
          <w:p w14:paraId="7C29BF32" w14:textId="729BF3A8" w:rsidR="00564A58" w:rsidRPr="001D4614" w:rsidRDefault="00DD3815" w:rsidP="00AD6AFE">
            <w:pPr>
              <w:rPr>
                <w:rFonts w:cstheme="minorHAnsi"/>
                <w:sz w:val="24"/>
                <w:szCs w:val="24"/>
              </w:rPr>
            </w:pPr>
            <w:r w:rsidRPr="001D4614">
              <w:rPr>
                <w:rFonts w:cstheme="minorHAnsi"/>
                <w:sz w:val="24"/>
                <w:szCs w:val="24"/>
              </w:rPr>
              <w:lastRenderedPageBreak/>
              <w:t>Policy/procedure, documentation of tracking</w:t>
            </w:r>
          </w:p>
        </w:tc>
        <w:tc>
          <w:tcPr>
            <w:tcW w:w="3330" w:type="dxa"/>
            <w:tcBorders>
              <w:top w:val="single" w:sz="4" w:space="0" w:color="auto"/>
              <w:left w:val="single" w:sz="4" w:space="0" w:color="auto"/>
              <w:bottom w:val="single" w:sz="4" w:space="0" w:color="auto"/>
              <w:right w:val="single" w:sz="4" w:space="0" w:color="auto"/>
            </w:tcBorders>
          </w:tcPr>
          <w:p w14:paraId="6898DD2B" w14:textId="2184BAE4" w:rsidR="00564A58" w:rsidRPr="001D4614" w:rsidRDefault="00564A58" w:rsidP="00AD6AFE">
            <w:pPr>
              <w:rPr>
                <w:rFonts w:eastAsia="Calibri" w:cstheme="minorHAnsi"/>
                <w:sz w:val="24"/>
                <w:szCs w:val="24"/>
              </w:rPr>
            </w:pPr>
          </w:p>
        </w:tc>
      </w:tr>
      <w:tr w:rsidR="00564A58" w:rsidRPr="001D4614" w14:paraId="7D367FD1" w14:textId="77777777" w:rsidTr="00AD6AFE">
        <w:tc>
          <w:tcPr>
            <w:tcW w:w="1162" w:type="dxa"/>
            <w:tcBorders>
              <w:top w:val="single" w:sz="4" w:space="0" w:color="auto"/>
              <w:left w:val="single" w:sz="4" w:space="0" w:color="auto"/>
              <w:bottom w:val="single" w:sz="4" w:space="0" w:color="auto"/>
              <w:right w:val="single" w:sz="4" w:space="0" w:color="auto"/>
            </w:tcBorders>
          </w:tcPr>
          <w:p w14:paraId="71DC1205" w14:textId="0BB5C24F" w:rsidR="00564A58" w:rsidRPr="001D4614" w:rsidRDefault="00DD3815" w:rsidP="00AD6AFE">
            <w:pPr>
              <w:rPr>
                <w:rFonts w:eastAsia="Calibri" w:cstheme="minorHAnsi"/>
                <w:sz w:val="24"/>
                <w:szCs w:val="24"/>
              </w:rPr>
            </w:pPr>
            <w:r w:rsidRPr="001D4614">
              <w:rPr>
                <w:rFonts w:eastAsia="Calibri" w:cstheme="minorHAnsi"/>
                <w:sz w:val="24"/>
                <w:szCs w:val="24"/>
              </w:rPr>
              <w:t>1</w:t>
            </w:r>
            <w:r w:rsidR="00D47FB9" w:rsidRPr="001D4614">
              <w:rPr>
                <w:rFonts w:eastAsia="Calibri" w:cstheme="minorHAnsi"/>
                <w:sz w:val="24"/>
                <w:szCs w:val="24"/>
              </w:rPr>
              <w:t>.</w:t>
            </w:r>
            <w:r w:rsidR="00657B0C" w:rsidRPr="001D4614">
              <w:rPr>
                <w:rFonts w:eastAsia="Calibri" w:cstheme="minorHAnsi"/>
                <w:sz w:val="24"/>
                <w:szCs w:val="24"/>
              </w:rPr>
              <w:t>7</w:t>
            </w:r>
          </w:p>
        </w:tc>
        <w:tc>
          <w:tcPr>
            <w:tcW w:w="3797" w:type="dxa"/>
            <w:tcBorders>
              <w:top w:val="single" w:sz="4" w:space="0" w:color="auto"/>
              <w:left w:val="single" w:sz="4" w:space="0" w:color="auto"/>
              <w:bottom w:val="single" w:sz="4" w:space="0" w:color="auto"/>
              <w:right w:val="single" w:sz="4" w:space="0" w:color="auto"/>
            </w:tcBorders>
          </w:tcPr>
          <w:p w14:paraId="22AC32F1" w14:textId="193CBAF5" w:rsidR="00564A58" w:rsidRPr="001D4614" w:rsidRDefault="0010410E" w:rsidP="00AD6AFE">
            <w:pPr>
              <w:rPr>
                <w:rFonts w:eastAsia="Calibri" w:cstheme="minorHAnsi"/>
                <w:sz w:val="24"/>
                <w:szCs w:val="24"/>
              </w:rPr>
            </w:pPr>
            <w:r w:rsidRPr="001D4614">
              <w:rPr>
                <w:rFonts w:eastAsia="Calibri" w:cstheme="minorHAnsi"/>
                <w:sz w:val="24"/>
                <w:szCs w:val="24"/>
              </w:rPr>
              <w:t>The IPOS for individuals receiving crisis residential services is signed by the individual receiving services, his or her parent or guardian if applicable, the psychiatrist and any other professionals involved in treatment planning.</w:t>
            </w:r>
          </w:p>
        </w:tc>
        <w:tc>
          <w:tcPr>
            <w:tcW w:w="1606" w:type="dxa"/>
            <w:tcBorders>
              <w:top w:val="single" w:sz="4" w:space="0" w:color="auto"/>
              <w:left w:val="single" w:sz="4" w:space="0" w:color="auto"/>
              <w:bottom w:val="single" w:sz="4" w:space="0" w:color="auto"/>
              <w:right w:val="single" w:sz="4" w:space="0" w:color="auto"/>
            </w:tcBorders>
          </w:tcPr>
          <w:p w14:paraId="432B1B65" w14:textId="72215084" w:rsidR="00564A58" w:rsidRPr="001D4614" w:rsidRDefault="00980A2E" w:rsidP="00AD6AFE">
            <w:pPr>
              <w:rPr>
                <w:rFonts w:cstheme="minorHAnsi"/>
                <w:sz w:val="24"/>
                <w:szCs w:val="24"/>
              </w:rPr>
            </w:pPr>
            <w:r w:rsidRPr="001D4614">
              <w:rPr>
                <w:rFonts w:cstheme="minorHAnsi"/>
                <w:sz w:val="24"/>
                <w:szCs w:val="24"/>
              </w:rPr>
              <w:t>Medicaid Provider Manual BHIDDSS Section 6.0</w:t>
            </w:r>
          </w:p>
        </w:tc>
        <w:tc>
          <w:tcPr>
            <w:tcW w:w="3330" w:type="dxa"/>
            <w:tcBorders>
              <w:top w:val="single" w:sz="4" w:space="0" w:color="auto"/>
              <w:left w:val="single" w:sz="4" w:space="0" w:color="auto"/>
              <w:bottom w:val="single" w:sz="4" w:space="0" w:color="auto"/>
              <w:right w:val="single" w:sz="4" w:space="0" w:color="auto"/>
            </w:tcBorders>
          </w:tcPr>
          <w:p w14:paraId="67C6D558" w14:textId="486E5D17" w:rsidR="00564A58" w:rsidRPr="001D4614" w:rsidRDefault="00980A2E" w:rsidP="00AD6AFE">
            <w:pPr>
              <w:rPr>
                <w:rFonts w:cstheme="minorHAnsi"/>
                <w:sz w:val="24"/>
                <w:szCs w:val="24"/>
              </w:rPr>
            </w:pPr>
            <w:r w:rsidRPr="001D4614">
              <w:rPr>
                <w:rFonts w:cstheme="minorHAnsi"/>
                <w:sz w:val="24"/>
                <w:szCs w:val="24"/>
              </w:rPr>
              <w:t>Policy, procedure, additional documentation</w:t>
            </w:r>
          </w:p>
        </w:tc>
        <w:tc>
          <w:tcPr>
            <w:tcW w:w="3330" w:type="dxa"/>
            <w:tcBorders>
              <w:top w:val="single" w:sz="4" w:space="0" w:color="auto"/>
              <w:left w:val="single" w:sz="4" w:space="0" w:color="auto"/>
              <w:bottom w:val="single" w:sz="4" w:space="0" w:color="auto"/>
              <w:right w:val="single" w:sz="4" w:space="0" w:color="auto"/>
            </w:tcBorders>
          </w:tcPr>
          <w:p w14:paraId="05ADF256" w14:textId="1A5C2F99" w:rsidR="00564A58" w:rsidRPr="001D4614" w:rsidRDefault="00564A58" w:rsidP="00AD6AFE">
            <w:pPr>
              <w:rPr>
                <w:rFonts w:eastAsia="Calibri" w:cstheme="minorHAnsi"/>
                <w:sz w:val="24"/>
                <w:szCs w:val="24"/>
              </w:rPr>
            </w:pPr>
          </w:p>
        </w:tc>
      </w:tr>
      <w:tr w:rsidR="00564A58" w:rsidRPr="001D4614" w14:paraId="6BAA1A54" w14:textId="77777777" w:rsidTr="00AD6AFE">
        <w:tc>
          <w:tcPr>
            <w:tcW w:w="1162" w:type="dxa"/>
            <w:tcBorders>
              <w:top w:val="single" w:sz="4" w:space="0" w:color="auto"/>
              <w:left w:val="single" w:sz="4" w:space="0" w:color="auto"/>
              <w:bottom w:val="single" w:sz="4" w:space="0" w:color="auto"/>
              <w:right w:val="single" w:sz="4" w:space="0" w:color="auto"/>
            </w:tcBorders>
          </w:tcPr>
          <w:p w14:paraId="26A9868B" w14:textId="349BEE0B" w:rsidR="00564A58" w:rsidRPr="001D4614" w:rsidRDefault="00980A2E" w:rsidP="00AD6AFE">
            <w:pPr>
              <w:rPr>
                <w:rFonts w:eastAsia="Calibri" w:cstheme="minorHAnsi"/>
                <w:sz w:val="24"/>
                <w:szCs w:val="24"/>
              </w:rPr>
            </w:pPr>
            <w:r w:rsidRPr="001D4614">
              <w:rPr>
                <w:rFonts w:eastAsia="Calibri" w:cstheme="minorHAnsi"/>
                <w:sz w:val="24"/>
                <w:szCs w:val="24"/>
              </w:rPr>
              <w:t>1</w:t>
            </w:r>
            <w:r w:rsidR="00D47FB9" w:rsidRPr="001D4614">
              <w:rPr>
                <w:rFonts w:eastAsia="Calibri" w:cstheme="minorHAnsi"/>
                <w:sz w:val="24"/>
                <w:szCs w:val="24"/>
              </w:rPr>
              <w:t>.</w:t>
            </w:r>
            <w:r w:rsidR="00F82AED" w:rsidRPr="001D4614">
              <w:rPr>
                <w:rFonts w:eastAsia="Calibri" w:cstheme="minorHAnsi"/>
                <w:sz w:val="24"/>
                <w:szCs w:val="24"/>
              </w:rPr>
              <w:t>8</w:t>
            </w:r>
          </w:p>
        </w:tc>
        <w:tc>
          <w:tcPr>
            <w:tcW w:w="3797" w:type="dxa"/>
            <w:tcBorders>
              <w:top w:val="single" w:sz="4" w:space="0" w:color="auto"/>
              <w:left w:val="single" w:sz="4" w:space="0" w:color="auto"/>
              <w:bottom w:val="single" w:sz="4" w:space="0" w:color="auto"/>
              <w:right w:val="single" w:sz="4" w:space="0" w:color="auto"/>
            </w:tcBorders>
          </w:tcPr>
          <w:p w14:paraId="509B5897" w14:textId="61E76ACB" w:rsidR="00564A58" w:rsidRPr="001D4614" w:rsidRDefault="0030075F" w:rsidP="00AD6AFE">
            <w:pPr>
              <w:rPr>
                <w:rFonts w:eastAsia="Calibri" w:cstheme="minorHAnsi"/>
                <w:sz w:val="24"/>
                <w:szCs w:val="24"/>
              </w:rPr>
            </w:pPr>
            <w:r w:rsidRPr="001D4614">
              <w:rPr>
                <w:rFonts w:eastAsia="Calibri" w:cstheme="minorHAnsi"/>
                <w:sz w:val="24"/>
                <w:szCs w:val="24"/>
              </w:rPr>
              <w:t>The IPOS for individuals receiving crisis residential services must contain discharge planning information and the need for aftercare/follow-up services, including the role and identification of the case manager.</w:t>
            </w:r>
            <w:r w:rsidR="006D54C4" w:rsidRPr="001D4614">
              <w:rPr>
                <w:rFonts w:eastAsia="Calibri" w:cstheme="minorHAnsi"/>
                <w:sz w:val="24"/>
                <w:szCs w:val="24"/>
              </w:rPr>
              <w:t xml:space="preserve">                                                                                                                     </w:t>
            </w:r>
          </w:p>
        </w:tc>
        <w:tc>
          <w:tcPr>
            <w:tcW w:w="1606" w:type="dxa"/>
            <w:tcBorders>
              <w:top w:val="single" w:sz="4" w:space="0" w:color="auto"/>
              <w:left w:val="single" w:sz="4" w:space="0" w:color="auto"/>
              <w:bottom w:val="single" w:sz="4" w:space="0" w:color="auto"/>
              <w:right w:val="single" w:sz="4" w:space="0" w:color="auto"/>
            </w:tcBorders>
          </w:tcPr>
          <w:p w14:paraId="72A26761" w14:textId="080A2453" w:rsidR="00564A58" w:rsidRPr="001D4614" w:rsidRDefault="00D1117B" w:rsidP="00AD6AFE">
            <w:pPr>
              <w:rPr>
                <w:rFonts w:cstheme="minorHAnsi"/>
                <w:sz w:val="24"/>
                <w:szCs w:val="24"/>
              </w:rPr>
            </w:pPr>
            <w:r w:rsidRPr="001D4614">
              <w:rPr>
                <w:rFonts w:cstheme="minorHAnsi"/>
                <w:sz w:val="24"/>
                <w:szCs w:val="24"/>
              </w:rPr>
              <w:t>Medicaid Provider Manual BHIDDSS Section 6.0</w:t>
            </w:r>
          </w:p>
        </w:tc>
        <w:tc>
          <w:tcPr>
            <w:tcW w:w="3330" w:type="dxa"/>
            <w:tcBorders>
              <w:top w:val="single" w:sz="4" w:space="0" w:color="auto"/>
              <w:left w:val="single" w:sz="4" w:space="0" w:color="auto"/>
              <w:bottom w:val="single" w:sz="4" w:space="0" w:color="auto"/>
              <w:right w:val="single" w:sz="4" w:space="0" w:color="auto"/>
            </w:tcBorders>
          </w:tcPr>
          <w:p w14:paraId="5B64DBDD" w14:textId="1856A356" w:rsidR="00564A58" w:rsidRPr="001D4614" w:rsidRDefault="0030075F" w:rsidP="00AD6AFE">
            <w:pPr>
              <w:rPr>
                <w:rFonts w:cstheme="minorHAnsi"/>
                <w:sz w:val="24"/>
                <w:szCs w:val="24"/>
              </w:rPr>
            </w:pPr>
            <w:r w:rsidRPr="001D4614">
              <w:rPr>
                <w:rFonts w:cstheme="minorHAnsi"/>
                <w:sz w:val="24"/>
                <w:szCs w:val="24"/>
              </w:rPr>
              <w:t>Policy, procedures, additional documentation</w:t>
            </w:r>
          </w:p>
        </w:tc>
        <w:tc>
          <w:tcPr>
            <w:tcW w:w="3330" w:type="dxa"/>
            <w:tcBorders>
              <w:top w:val="single" w:sz="4" w:space="0" w:color="auto"/>
              <w:left w:val="single" w:sz="4" w:space="0" w:color="auto"/>
              <w:bottom w:val="single" w:sz="4" w:space="0" w:color="auto"/>
              <w:right w:val="single" w:sz="4" w:space="0" w:color="auto"/>
            </w:tcBorders>
          </w:tcPr>
          <w:p w14:paraId="47538F37" w14:textId="1A86120C" w:rsidR="00564A58" w:rsidRPr="001D4614" w:rsidRDefault="00564A58" w:rsidP="00AD6AFE">
            <w:pPr>
              <w:rPr>
                <w:rFonts w:eastAsia="Calibri" w:cstheme="minorHAnsi"/>
                <w:sz w:val="24"/>
                <w:szCs w:val="24"/>
              </w:rPr>
            </w:pPr>
          </w:p>
        </w:tc>
      </w:tr>
      <w:tr w:rsidR="00564A58" w:rsidRPr="001D4614" w14:paraId="7981B863" w14:textId="77777777" w:rsidTr="00AD6AFE">
        <w:tc>
          <w:tcPr>
            <w:tcW w:w="1162" w:type="dxa"/>
            <w:tcBorders>
              <w:top w:val="single" w:sz="4" w:space="0" w:color="auto"/>
              <w:left w:val="single" w:sz="4" w:space="0" w:color="auto"/>
              <w:bottom w:val="single" w:sz="4" w:space="0" w:color="auto"/>
              <w:right w:val="single" w:sz="4" w:space="0" w:color="auto"/>
            </w:tcBorders>
          </w:tcPr>
          <w:p w14:paraId="3CEAB6C9" w14:textId="1C8ED2CE" w:rsidR="00564A58" w:rsidRPr="001D4614" w:rsidRDefault="002C3467" w:rsidP="00AD6AFE">
            <w:pPr>
              <w:rPr>
                <w:rFonts w:eastAsia="Calibri" w:cstheme="minorHAnsi"/>
                <w:sz w:val="24"/>
                <w:szCs w:val="24"/>
              </w:rPr>
            </w:pPr>
            <w:r w:rsidRPr="001D4614">
              <w:rPr>
                <w:rFonts w:eastAsia="Calibri" w:cstheme="minorHAnsi"/>
                <w:sz w:val="24"/>
                <w:szCs w:val="24"/>
              </w:rPr>
              <w:t>1</w:t>
            </w:r>
            <w:r w:rsidR="00D47FB9" w:rsidRPr="001D4614">
              <w:rPr>
                <w:rFonts w:eastAsia="Calibri" w:cstheme="minorHAnsi"/>
                <w:sz w:val="24"/>
                <w:szCs w:val="24"/>
              </w:rPr>
              <w:t>.9</w:t>
            </w:r>
          </w:p>
        </w:tc>
        <w:tc>
          <w:tcPr>
            <w:tcW w:w="3797" w:type="dxa"/>
            <w:tcBorders>
              <w:top w:val="single" w:sz="4" w:space="0" w:color="auto"/>
              <w:left w:val="single" w:sz="4" w:space="0" w:color="auto"/>
              <w:bottom w:val="single" w:sz="4" w:space="0" w:color="auto"/>
              <w:right w:val="single" w:sz="4" w:space="0" w:color="auto"/>
            </w:tcBorders>
          </w:tcPr>
          <w:p w14:paraId="1373063A" w14:textId="3E348BB2" w:rsidR="00564A58" w:rsidRPr="001D4614" w:rsidRDefault="002C3467" w:rsidP="00AD6AFE">
            <w:pPr>
              <w:rPr>
                <w:rFonts w:eastAsia="Calibri" w:cstheme="minorHAnsi"/>
                <w:sz w:val="24"/>
                <w:szCs w:val="24"/>
              </w:rPr>
            </w:pPr>
            <w:r w:rsidRPr="001D4614">
              <w:rPr>
                <w:rFonts w:eastAsia="Calibri" w:cstheme="minorHAnsi"/>
                <w:sz w:val="24"/>
                <w:szCs w:val="24"/>
              </w:rPr>
              <w:t xml:space="preserve">If the individual has an assigned case manager, the case manager must be involved in </w:t>
            </w:r>
            <w:proofErr w:type="gramStart"/>
            <w:r w:rsidRPr="001D4614">
              <w:rPr>
                <w:rFonts w:eastAsia="Calibri" w:cstheme="minorHAnsi"/>
                <w:sz w:val="24"/>
                <w:szCs w:val="24"/>
              </w:rPr>
              <w:t>treatment,</w:t>
            </w:r>
            <w:proofErr w:type="gramEnd"/>
            <w:r w:rsidRPr="001D4614">
              <w:rPr>
                <w:rFonts w:eastAsia="Calibri" w:cstheme="minorHAnsi"/>
                <w:sz w:val="24"/>
                <w:szCs w:val="24"/>
              </w:rPr>
              <w:t xml:space="preserve"> as </w:t>
            </w:r>
            <w:r w:rsidRPr="001D4614">
              <w:rPr>
                <w:rFonts w:eastAsia="Calibri" w:cstheme="minorHAnsi"/>
                <w:sz w:val="24"/>
                <w:szCs w:val="24"/>
              </w:rPr>
              <w:lastRenderedPageBreak/>
              <w:t>soon as possible, including follow-up services.</w:t>
            </w:r>
          </w:p>
        </w:tc>
        <w:tc>
          <w:tcPr>
            <w:tcW w:w="1606" w:type="dxa"/>
            <w:tcBorders>
              <w:top w:val="single" w:sz="4" w:space="0" w:color="auto"/>
              <w:left w:val="single" w:sz="4" w:space="0" w:color="auto"/>
              <w:bottom w:val="single" w:sz="4" w:space="0" w:color="auto"/>
              <w:right w:val="single" w:sz="4" w:space="0" w:color="auto"/>
            </w:tcBorders>
          </w:tcPr>
          <w:p w14:paraId="1C74BFCD" w14:textId="3012315A" w:rsidR="009C1576" w:rsidRPr="001D4614" w:rsidRDefault="009C1576" w:rsidP="009C1576">
            <w:pPr>
              <w:rPr>
                <w:rFonts w:cstheme="minorHAnsi"/>
                <w:sz w:val="24"/>
                <w:szCs w:val="24"/>
              </w:rPr>
            </w:pPr>
            <w:r w:rsidRPr="001D4614">
              <w:rPr>
                <w:rFonts w:eastAsia="Calibri" w:cstheme="minorHAnsi"/>
                <w:sz w:val="24"/>
                <w:szCs w:val="24"/>
              </w:rPr>
              <w:lastRenderedPageBreak/>
              <w:t xml:space="preserve">Medicaid Provider Manual </w:t>
            </w:r>
            <w:r w:rsidRPr="001D4614">
              <w:rPr>
                <w:rFonts w:eastAsia="Calibri" w:cstheme="minorHAnsi"/>
                <w:sz w:val="24"/>
                <w:szCs w:val="24"/>
              </w:rPr>
              <w:lastRenderedPageBreak/>
              <w:t>BHIDDSS Section 6.0</w:t>
            </w:r>
          </w:p>
          <w:p w14:paraId="3EC2A44E" w14:textId="18518BEF" w:rsidR="00564A58" w:rsidRPr="001D4614" w:rsidRDefault="00564A58" w:rsidP="00AD6AFE">
            <w:pPr>
              <w:rPr>
                <w:rFonts w:cstheme="minorHAnsi"/>
                <w:sz w:val="24"/>
                <w:szCs w:val="24"/>
              </w:rPr>
            </w:pPr>
          </w:p>
        </w:tc>
        <w:tc>
          <w:tcPr>
            <w:tcW w:w="3330" w:type="dxa"/>
            <w:tcBorders>
              <w:top w:val="single" w:sz="4" w:space="0" w:color="auto"/>
              <w:left w:val="single" w:sz="4" w:space="0" w:color="auto"/>
              <w:bottom w:val="single" w:sz="4" w:space="0" w:color="auto"/>
              <w:right w:val="single" w:sz="4" w:space="0" w:color="auto"/>
            </w:tcBorders>
          </w:tcPr>
          <w:p w14:paraId="4C2617E1" w14:textId="445C6A16" w:rsidR="00564A58" w:rsidRPr="001D4614" w:rsidRDefault="003C420A" w:rsidP="00AD6AFE">
            <w:pPr>
              <w:rPr>
                <w:rFonts w:cstheme="minorHAnsi"/>
                <w:sz w:val="24"/>
                <w:szCs w:val="24"/>
              </w:rPr>
            </w:pPr>
            <w:r w:rsidRPr="001D4614">
              <w:rPr>
                <w:rFonts w:cstheme="minorHAnsi"/>
                <w:sz w:val="24"/>
                <w:szCs w:val="24"/>
              </w:rPr>
              <w:lastRenderedPageBreak/>
              <w:t>Policy/procedure, tracking mechanism</w:t>
            </w:r>
          </w:p>
        </w:tc>
        <w:tc>
          <w:tcPr>
            <w:tcW w:w="3330" w:type="dxa"/>
            <w:tcBorders>
              <w:top w:val="single" w:sz="4" w:space="0" w:color="auto"/>
              <w:left w:val="single" w:sz="4" w:space="0" w:color="auto"/>
              <w:bottom w:val="single" w:sz="4" w:space="0" w:color="auto"/>
              <w:right w:val="single" w:sz="4" w:space="0" w:color="auto"/>
            </w:tcBorders>
          </w:tcPr>
          <w:p w14:paraId="6C6F00E1" w14:textId="1C5300E0" w:rsidR="00564A58" w:rsidRPr="001D4614" w:rsidRDefault="00564A58" w:rsidP="00AD6AFE">
            <w:pPr>
              <w:rPr>
                <w:rFonts w:eastAsia="Calibri" w:cstheme="minorHAnsi"/>
                <w:sz w:val="24"/>
                <w:szCs w:val="24"/>
              </w:rPr>
            </w:pPr>
          </w:p>
        </w:tc>
      </w:tr>
      <w:tr w:rsidR="00564A58" w:rsidRPr="001D4614" w14:paraId="3A214B19" w14:textId="77777777" w:rsidTr="00AD6AFE">
        <w:tc>
          <w:tcPr>
            <w:tcW w:w="1162" w:type="dxa"/>
            <w:tcBorders>
              <w:top w:val="single" w:sz="4" w:space="0" w:color="auto"/>
              <w:left w:val="single" w:sz="4" w:space="0" w:color="auto"/>
              <w:bottom w:val="single" w:sz="4" w:space="0" w:color="auto"/>
              <w:right w:val="single" w:sz="4" w:space="0" w:color="auto"/>
            </w:tcBorders>
          </w:tcPr>
          <w:p w14:paraId="3EAA3C7C" w14:textId="62256540" w:rsidR="00564A58" w:rsidRPr="001D4614" w:rsidRDefault="009C1576" w:rsidP="00AD6AFE">
            <w:pPr>
              <w:rPr>
                <w:rFonts w:eastAsia="Calibri" w:cstheme="minorHAnsi"/>
                <w:sz w:val="24"/>
                <w:szCs w:val="24"/>
              </w:rPr>
            </w:pPr>
            <w:r w:rsidRPr="001D4614">
              <w:rPr>
                <w:rFonts w:eastAsia="Calibri" w:cstheme="minorHAnsi"/>
                <w:sz w:val="24"/>
                <w:szCs w:val="24"/>
              </w:rPr>
              <w:t>1</w:t>
            </w:r>
            <w:r w:rsidR="00D47FB9" w:rsidRPr="001D4614">
              <w:rPr>
                <w:rFonts w:eastAsia="Calibri" w:cstheme="minorHAnsi"/>
                <w:sz w:val="24"/>
                <w:szCs w:val="24"/>
              </w:rPr>
              <w:t>.</w:t>
            </w:r>
            <w:r w:rsidR="00F81C72" w:rsidRPr="001D4614">
              <w:rPr>
                <w:rFonts w:eastAsia="Calibri" w:cstheme="minorHAnsi"/>
                <w:sz w:val="24"/>
                <w:szCs w:val="24"/>
              </w:rPr>
              <w:t>10</w:t>
            </w:r>
          </w:p>
        </w:tc>
        <w:tc>
          <w:tcPr>
            <w:tcW w:w="3797" w:type="dxa"/>
            <w:tcBorders>
              <w:top w:val="single" w:sz="4" w:space="0" w:color="auto"/>
              <w:left w:val="single" w:sz="4" w:space="0" w:color="auto"/>
              <w:bottom w:val="single" w:sz="4" w:space="0" w:color="auto"/>
              <w:right w:val="single" w:sz="4" w:space="0" w:color="auto"/>
            </w:tcBorders>
          </w:tcPr>
          <w:p w14:paraId="473BD89E" w14:textId="01BB8EB3" w:rsidR="00564A58" w:rsidRPr="001D4614" w:rsidRDefault="00F55CF0" w:rsidP="00F55CF0">
            <w:pPr>
              <w:rPr>
                <w:rFonts w:eastAsia="Calibri"/>
                <w:sz w:val="24"/>
                <w:szCs w:val="24"/>
              </w:rPr>
            </w:pPr>
            <w:r w:rsidRPr="001D4614">
              <w:rPr>
                <w:rFonts w:eastAsia="Calibri"/>
                <w:sz w:val="24"/>
                <w:szCs w:val="24"/>
              </w:rPr>
              <w:t>If the length of stay in the crisis residential program exceeds 14 days, the interdisciplinary team must develop a subsequent plan based on comprehensive assessments.</w:t>
            </w:r>
          </w:p>
        </w:tc>
        <w:tc>
          <w:tcPr>
            <w:tcW w:w="1606" w:type="dxa"/>
            <w:tcBorders>
              <w:top w:val="single" w:sz="4" w:space="0" w:color="auto"/>
              <w:left w:val="single" w:sz="4" w:space="0" w:color="auto"/>
              <w:bottom w:val="single" w:sz="4" w:space="0" w:color="auto"/>
              <w:right w:val="single" w:sz="4" w:space="0" w:color="auto"/>
            </w:tcBorders>
          </w:tcPr>
          <w:p w14:paraId="2869525E" w14:textId="6BA17FA0" w:rsidR="00564A58" w:rsidRPr="001D4614" w:rsidRDefault="000534DB" w:rsidP="00AD6AFE">
            <w:pPr>
              <w:rPr>
                <w:rFonts w:eastAsia="Calibri" w:cstheme="minorHAnsi"/>
                <w:sz w:val="24"/>
                <w:szCs w:val="24"/>
              </w:rPr>
            </w:pPr>
            <w:r w:rsidRPr="001D4614">
              <w:rPr>
                <w:rFonts w:eastAsia="Calibri" w:cstheme="minorHAnsi"/>
                <w:sz w:val="24"/>
                <w:szCs w:val="24"/>
              </w:rPr>
              <w:t>Medicaid Provider Manual BHIDDSS Section 6.0</w:t>
            </w:r>
          </w:p>
        </w:tc>
        <w:tc>
          <w:tcPr>
            <w:tcW w:w="3330" w:type="dxa"/>
            <w:tcBorders>
              <w:top w:val="single" w:sz="4" w:space="0" w:color="auto"/>
              <w:left w:val="single" w:sz="4" w:space="0" w:color="auto"/>
              <w:bottom w:val="single" w:sz="4" w:space="0" w:color="auto"/>
              <w:right w:val="single" w:sz="4" w:space="0" w:color="auto"/>
            </w:tcBorders>
          </w:tcPr>
          <w:p w14:paraId="6B89AB4D" w14:textId="3233763C" w:rsidR="00564A58" w:rsidRPr="001D4614" w:rsidRDefault="000534DB" w:rsidP="00AD6AFE">
            <w:pPr>
              <w:rPr>
                <w:rFonts w:cstheme="minorHAnsi"/>
                <w:sz w:val="24"/>
                <w:szCs w:val="24"/>
              </w:rPr>
            </w:pPr>
            <w:r w:rsidRPr="001D4614">
              <w:rPr>
                <w:rFonts w:cstheme="minorHAnsi"/>
                <w:sz w:val="24"/>
                <w:szCs w:val="24"/>
              </w:rPr>
              <w:t>Policy/procedure, tracking mechanism</w:t>
            </w:r>
          </w:p>
        </w:tc>
        <w:tc>
          <w:tcPr>
            <w:tcW w:w="3330" w:type="dxa"/>
            <w:tcBorders>
              <w:top w:val="single" w:sz="4" w:space="0" w:color="auto"/>
              <w:left w:val="single" w:sz="4" w:space="0" w:color="auto"/>
              <w:bottom w:val="single" w:sz="4" w:space="0" w:color="auto"/>
              <w:right w:val="single" w:sz="4" w:space="0" w:color="auto"/>
            </w:tcBorders>
          </w:tcPr>
          <w:p w14:paraId="1B7D89EF" w14:textId="43D134E3" w:rsidR="00564A58" w:rsidRPr="001D4614" w:rsidRDefault="00564A58" w:rsidP="00AD6AFE">
            <w:pPr>
              <w:rPr>
                <w:rFonts w:eastAsia="Calibri"/>
                <w:sz w:val="24"/>
                <w:szCs w:val="24"/>
              </w:rPr>
            </w:pPr>
          </w:p>
        </w:tc>
      </w:tr>
    </w:tbl>
    <w:p w14:paraId="5C9FBD12" w14:textId="29446965" w:rsidR="00460832" w:rsidRPr="00590DD2" w:rsidRDefault="00460832">
      <w:pPr>
        <w:rPr>
          <w:rFonts w:cstheme="minorHAnsi"/>
          <w:sz w:val="20"/>
          <w:szCs w:val="20"/>
        </w:rPr>
      </w:pPr>
    </w:p>
    <w:sectPr w:rsidR="00460832" w:rsidRPr="00590DD2" w:rsidSect="005020BC">
      <w:headerReference w:type="default" r:id="rId10"/>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2D3E0" w14:textId="77777777" w:rsidR="009E6ED5" w:rsidRDefault="009E6ED5" w:rsidP="003B5C2F">
      <w:pPr>
        <w:spacing w:after="0" w:line="240" w:lineRule="auto"/>
      </w:pPr>
      <w:r>
        <w:separator/>
      </w:r>
    </w:p>
  </w:endnote>
  <w:endnote w:type="continuationSeparator" w:id="0">
    <w:p w14:paraId="7681E31B" w14:textId="77777777" w:rsidR="009E6ED5" w:rsidRDefault="009E6ED5" w:rsidP="003B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895310"/>
      <w:docPartObj>
        <w:docPartGallery w:val="Page Numbers (Bottom of Page)"/>
        <w:docPartUnique/>
      </w:docPartObj>
    </w:sdtPr>
    <w:sdtEndPr>
      <w:rPr>
        <w:noProof/>
      </w:rPr>
    </w:sdtEndPr>
    <w:sdtContent>
      <w:p w14:paraId="24518639" w14:textId="49EF1637" w:rsidR="0087550E" w:rsidRDefault="0087550E" w:rsidP="008755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8C2833" w14:textId="77777777" w:rsidR="003B5C2F" w:rsidRDefault="003B5C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FBF61" w14:textId="77777777" w:rsidR="009E6ED5" w:rsidRDefault="009E6ED5" w:rsidP="003B5C2F">
      <w:pPr>
        <w:spacing w:after="0" w:line="240" w:lineRule="auto"/>
      </w:pPr>
      <w:r>
        <w:separator/>
      </w:r>
    </w:p>
  </w:footnote>
  <w:footnote w:type="continuationSeparator" w:id="0">
    <w:p w14:paraId="52C85740" w14:textId="77777777" w:rsidR="009E6ED5" w:rsidRDefault="009E6ED5" w:rsidP="003B5C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25"/>
    </w:tblGrid>
    <w:tr w:rsidR="00D26FC3" w14:paraId="2865F971" w14:textId="77777777" w:rsidTr="007B3E87">
      <w:trPr>
        <w:trHeight w:val="710"/>
      </w:trPr>
      <w:tc>
        <w:tcPr>
          <w:tcW w:w="13225" w:type="dxa"/>
          <w:tcBorders>
            <w:top w:val="single" w:sz="4" w:space="0" w:color="auto"/>
            <w:left w:val="single" w:sz="4" w:space="0" w:color="auto"/>
            <w:bottom w:val="single" w:sz="4" w:space="0" w:color="auto"/>
            <w:right w:val="single" w:sz="4" w:space="0" w:color="auto"/>
          </w:tcBorders>
          <w:shd w:val="clear" w:color="auto" w:fill="8EAADB" w:themeFill="accent1" w:themeFillTint="99"/>
        </w:tcPr>
        <w:p w14:paraId="07677E53" w14:textId="02049A37" w:rsidR="00D26FC3" w:rsidRPr="007B3E87" w:rsidRDefault="00D26FC3" w:rsidP="007B3E87">
          <w:pPr>
            <w:pStyle w:val="Heading1"/>
            <w:jc w:val="center"/>
            <w:rPr>
              <w:rFonts w:ascii="Calibri Light" w:eastAsia="Calibri Light" w:hAnsi="Calibri Light" w:cs="Calibri Light"/>
              <w:b/>
              <w:bCs/>
              <w:color w:val="000000" w:themeColor="text1"/>
              <w:sz w:val="28"/>
              <w:szCs w:val="28"/>
            </w:rPr>
          </w:pPr>
          <w:r w:rsidRPr="232E3D41">
            <w:rPr>
              <w:rFonts w:ascii="Calibri Light" w:eastAsia="Calibri Light" w:hAnsi="Calibri Light" w:cs="Calibri Light"/>
              <w:b/>
              <w:bCs/>
              <w:color w:val="000000" w:themeColor="text1"/>
              <w:sz w:val="28"/>
              <w:szCs w:val="28"/>
            </w:rPr>
            <w:t>LRE Monitoring of Delegated Functions – Admin/Managed Care Functions</w:t>
          </w:r>
        </w:p>
      </w:tc>
    </w:tr>
  </w:tbl>
  <w:p w14:paraId="26335FB9" w14:textId="70543F18" w:rsidR="00D26FC3" w:rsidRDefault="00D26F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E15C1"/>
    <w:multiLevelType w:val="hybridMultilevel"/>
    <w:tmpl w:val="A5EA7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1915F7"/>
    <w:multiLevelType w:val="hybridMultilevel"/>
    <w:tmpl w:val="749600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000E5B"/>
    <w:multiLevelType w:val="hybridMultilevel"/>
    <w:tmpl w:val="B09831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5E13C7"/>
    <w:multiLevelType w:val="multilevel"/>
    <w:tmpl w:val="B93265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486B6ED5"/>
    <w:multiLevelType w:val="hybridMultilevel"/>
    <w:tmpl w:val="9DE00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AB1737"/>
    <w:multiLevelType w:val="multilevel"/>
    <w:tmpl w:val="A2CE56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51C77617"/>
    <w:multiLevelType w:val="multilevel"/>
    <w:tmpl w:val="302C76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F4E7C0C"/>
    <w:multiLevelType w:val="hybridMultilevel"/>
    <w:tmpl w:val="82D48B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31081D"/>
    <w:multiLevelType w:val="multilevel"/>
    <w:tmpl w:val="EBDE38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9AB11AB"/>
    <w:multiLevelType w:val="hybridMultilevel"/>
    <w:tmpl w:val="D9DA34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9388261">
    <w:abstractNumId w:val="0"/>
  </w:num>
  <w:num w:numId="2" w16cid:durableId="1534344838">
    <w:abstractNumId w:val="1"/>
  </w:num>
  <w:num w:numId="3" w16cid:durableId="990249658">
    <w:abstractNumId w:val="7"/>
  </w:num>
  <w:num w:numId="4" w16cid:durableId="2101178829">
    <w:abstractNumId w:val="2"/>
  </w:num>
  <w:num w:numId="5" w16cid:durableId="1060860187">
    <w:abstractNumId w:val="9"/>
  </w:num>
  <w:num w:numId="6" w16cid:durableId="85469733">
    <w:abstractNumId w:val="8"/>
  </w:num>
  <w:num w:numId="7" w16cid:durableId="691228619">
    <w:abstractNumId w:val="4"/>
  </w:num>
  <w:num w:numId="8" w16cid:durableId="1620838600">
    <w:abstractNumId w:val="3"/>
  </w:num>
  <w:num w:numId="9" w16cid:durableId="1308239555">
    <w:abstractNumId w:val="5"/>
  </w:num>
  <w:num w:numId="10" w16cid:durableId="12185914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7AB"/>
    <w:rsid w:val="00015CF6"/>
    <w:rsid w:val="0001718E"/>
    <w:rsid w:val="00021945"/>
    <w:rsid w:val="00022D33"/>
    <w:rsid w:val="00033941"/>
    <w:rsid w:val="000534DB"/>
    <w:rsid w:val="0005683E"/>
    <w:rsid w:val="00064786"/>
    <w:rsid w:val="00095542"/>
    <w:rsid w:val="000B6416"/>
    <w:rsid w:val="000B6AB2"/>
    <w:rsid w:val="000B7EAC"/>
    <w:rsid w:val="000D0D40"/>
    <w:rsid w:val="000E61C4"/>
    <w:rsid w:val="0010410E"/>
    <w:rsid w:val="00135375"/>
    <w:rsid w:val="001618B5"/>
    <w:rsid w:val="001A3AC8"/>
    <w:rsid w:val="001B4854"/>
    <w:rsid w:val="001B4AD4"/>
    <w:rsid w:val="001D09DC"/>
    <w:rsid w:val="001D4614"/>
    <w:rsid w:val="001D6AA1"/>
    <w:rsid w:val="001D6CD8"/>
    <w:rsid w:val="001E35DF"/>
    <w:rsid w:val="001F2737"/>
    <w:rsid w:val="0020233B"/>
    <w:rsid w:val="00206904"/>
    <w:rsid w:val="00206C7B"/>
    <w:rsid w:val="00210283"/>
    <w:rsid w:val="00214329"/>
    <w:rsid w:val="00220A0D"/>
    <w:rsid w:val="0023454B"/>
    <w:rsid w:val="0026268F"/>
    <w:rsid w:val="0027291B"/>
    <w:rsid w:val="002965F5"/>
    <w:rsid w:val="002A4C4E"/>
    <w:rsid w:val="002B697E"/>
    <w:rsid w:val="002C3467"/>
    <w:rsid w:val="002C6973"/>
    <w:rsid w:val="002E172F"/>
    <w:rsid w:val="002E468D"/>
    <w:rsid w:val="002F03D9"/>
    <w:rsid w:val="002F4F04"/>
    <w:rsid w:val="002F7456"/>
    <w:rsid w:val="0030075F"/>
    <w:rsid w:val="00304B06"/>
    <w:rsid w:val="00312D93"/>
    <w:rsid w:val="00325264"/>
    <w:rsid w:val="00326B1D"/>
    <w:rsid w:val="00327E08"/>
    <w:rsid w:val="00340CFA"/>
    <w:rsid w:val="00345A3A"/>
    <w:rsid w:val="0035758D"/>
    <w:rsid w:val="0036393B"/>
    <w:rsid w:val="00366E6A"/>
    <w:rsid w:val="00374D74"/>
    <w:rsid w:val="00375243"/>
    <w:rsid w:val="00377789"/>
    <w:rsid w:val="003820BB"/>
    <w:rsid w:val="003B3D8B"/>
    <w:rsid w:val="003B5C2F"/>
    <w:rsid w:val="003C420A"/>
    <w:rsid w:val="003C4A9F"/>
    <w:rsid w:val="003C60E1"/>
    <w:rsid w:val="003D7D7B"/>
    <w:rsid w:val="003F452B"/>
    <w:rsid w:val="0041166F"/>
    <w:rsid w:val="00412905"/>
    <w:rsid w:val="004207CE"/>
    <w:rsid w:val="00420ED5"/>
    <w:rsid w:val="00425C3E"/>
    <w:rsid w:val="004432E1"/>
    <w:rsid w:val="004515A2"/>
    <w:rsid w:val="00460832"/>
    <w:rsid w:val="0047043F"/>
    <w:rsid w:val="00472A1F"/>
    <w:rsid w:val="00491AE0"/>
    <w:rsid w:val="00491CF8"/>
    <w:rsid w:val="00493971"/>
    <w:rsid w:val="004A0CA3"/>
    <w:rsid w:val="004B1CB0"/>
    <w:rsid w:val="004B3946"/>
    <w:rsid w:val="004B4C26"/>
    <w:rsid w:val="004C290A"/>
    <w:rsid w:val="004E5935"/>
    <w:rsid w:val="004F0D40"/>
    <w:rsid w:val="004F378F"/>
    <w:rsid w:val="004F4D10"/>
    <w:rsid w:val="0050157F"/>
    <w:rsid w:val="005020BC"/>
    <w:rsid w:val="00512765"/>
    <w:rsid w:val="00512B00"/>
    <w:rsid w:val="00515521"/>
    <w:rsid w:val="00563EF0"/>
    <w:rsid w:val="00564A58"/>
    <w:rsid w:val="00582586"/>
    <w:rsid w:val="00590DD2"/>
    <w:rsid w:val="005958C3"/>
    <w:rsid w:val="005A1AFC"/>
    <w:rsid w:val="005A1E21"/>
    <w:rsid w:val="005B3A0A"/>
    <w:rsid w:val="005C6144"/>
    <w:rsid w:val="005E0DB5"/>
    <w:rsid w:val="005F2F2C"/>
    <w:rsid w:val="005F4E60"/>
    <w:rsid w:val="00606C8E"/>
    <w:rsid w:val="00606D7A"/>
    <w:rsid w:val="00625263"/>
    <w:rsid w:val="00630E7D"/>
    <w:rsid w:val="00637610"/>
    <w:rsid w:val="0064361D"/>
    <w:rsid w:val="00654876"/>
    <w:rsid w:val="00657B0C"/>
    <w:rsid w:val="0067102F"/>
    <w:rsid w:val="00671A4D"/>
    <w:rsid w:val="006D08E0"/>
    <w:rsid w:val="006D54C4"/>
    <w:rsid w:val="006F2EFD"/>
    <w:rsid w:val="00712B90"/>
    <w:rsid w:val="00712CEE"/>
    <w:rsid w:val="00723477"/>
    <w:rsid w:val="00746FB0"/>
    <w:rsid w:val="007579C5"/>
    <w:rsid w:val="0076485A"/>
    <w:rsid w:val="00770040"/>
    <w:rsid w:val="00774060"/>
    <w:rsid w:val="007A02BE"/>
    <w:rsid w:val="007A5376"/>
    <w:rsid w:val="007B0D9D"/>
    <w:rsid w:val="007B3B0A"/>
    <w:rsid w:val="007B3E87"/>
    <w:rsid w:val="007B6F9E"/>
    <w:rsid w:val="007D2B6F"/>
    <w:rsid w:val="007E25A8"/>
    <w:rsid w:val="007E3C78"/>
    <w:rsid w:val="007F45A4"/>
    <w:rsid w:val="00833839"/>
    <w:rsid w:val="00834BF9"/>
    <w:rsid w:val="0084736A"/>
    <w:rsid w:val="008556A6"/>
    <w:rsid w:val="00857515"/>
    <w:rsid w:val="008605A7"/>
    <w:rsid w:val="00864938"/>
    <w:rsid w:val="0087550E"/>
    <w:rsid w:val="00881D4B"/>
    <w:rsid w:val="0088516C"/>
    <w:rsid w:val="008C7AFF"/>
    <w:rsid w:val="008E0EA2"/>
    <w:rsid w:val="008E52B8"/>
    <w:rsid w:val="008F15B3"/>
    <w:rsid w:val="008F2C91"/>
    <w:rsid w:val="008F35AC"/>
    <w:rsid w:val="0090109B"/>
    <w:rsid w:val="00904B21"/>
    <w:rsid w:val="0090580C"/>
    <w:rsid w:val="009336FD"/>
    <w:rsid w:val="00964AAF"/>
    <w:rsid w:val="00966DF0"/>
    <w:rsid w:val="00971A7F"/>
    <w:rsid w:val="00972581"/>
    <w:rsid w:val="009808B6"/>
    <w:rsid w:val="00980A2E"/>
    <w:rsid w:val="00981570"/>
    <w:rsid w:val="009C07CE"/>
    <w:rsid w:val="009C0CC1"/>
    <w:rsid w:val="009C1576"/>
    <w:rsid w:val="009C6744"/>
    <w:rsid w:val="009C7339"/>
    <w:rsid w:val="009E6ED5"/>
    <w:rsid w:val="009F616B"/>
    <w:rsid w:val="00A05686"/>
    <w:rsid w:val="00A327AA"/>
    <w:rsid w:val="00A341FA"/>
    <w:rsid w:val="00A37E6B"/>
    <w:rsid w:val="00A42F4D"/>
    <w:rsid w:val="00A50D84"/>
    <w:rsid w:val="00A66F72"/>
    <w:rsid w:val="00A673C4"/>
    <w:rsid w:val="00A70496"/>
    <w:rsid w:val="00A76376"/>
    <w:rsid w:val="00A76E6D"/>
    <w:rsid w:val="00A80077"/>
    <w:rsid w:val="00A9018C"/>
    <w:rsid w:val="00A93A22"/>
    <w:rsid w:val="00AA21A9"/>
    <w:rsid w:val="00AB2612"/>
    <w:rsid w:val="00AC12FF"/>
    <w:rsid w:val="00AD1979"/>
    <w:rsid w:val="00AD3043"/>
    <w:rsid w:val="00AD348B"/>
    <w:rsid w:val="00AD6AFE"/>
    <w:rsid w:val="00AE396B"/>
    <w:rsid w:val="00AE5950"/>
    <w:rsid w:val="00AF4B83"/>
    <w:rsid w:val="00AF78EB"/>
    <w:rsid w:val="00B31B33"/>
    <w:rsid w:val="00B47AA8"/>
    <w:rsid w:val="00B53806"/>
    <w:rsid w:val="00B539BA"/>
    <w:rsid w:val="00B55CB4"/>
    <w:rsid w:val="00B627AB"/>
    <w:rsid w:val="00B7074B"/>
    <w:rsid w:val="00BB39C3"/>
    <w:rsid w:val="00BC1AAC"/>
    <w:rsid w:val="00BD022E"/>
    <w:rsid w:val="00BE0211"/>
    <w:rsid w:val="00BF3B1C"/>
    <w:rsid w:val="00C02E18"/>
    <w:rsid w:val="00C04184"/>
    <w:rsid w:val="00C32454"/>
    <w:rsid w:val="00C33FE4"/>
    <w:rsid w:val="00C35E8A"/>
    <w:rsid w:val="00C44743"/>
    <w:rsid w:val="00C45677"/>
    <w:rsid w:val="00C71A35"/>
    <w:rsid w:val="00C72902"/>
    <w:rsid w:val="00C77095"/>
    <w:rsid w:val="00C9547B"/>
    <w:rsid w:val="00CD07A0"/>
    <w:rsid w:val="00CD4386"/>
    <w:rsid w:val="00CD781A"/>
    <w:rsid w:val="00CE638E"/>
    <w:rsid w:val="00CF3E29"/>
    <w:rsid w:val="00D03D03"/>
    <w:rsid w:val="00D07D68"/>
    <w:rsid w:val="00D1117B"/>
    <w:rsid w:val="00D176BA"/>
    <w:rsid w:val="00D26569"/>
    <w:rsid w:val="00D26FC3"/>
    <w:rsid w:val="00D47FB9"/>
    <w:rsid w:val="00D56880"/>
    <w:rsid w:val="00D66C1A"/>
    <w:rsid w:val="00D86BF5"/>
    <w:rsid w:val="00DA12AB"/>
    <w:rsid w:val="00DA1351"/>
    <w:rsid w:val="00DB16F6"/>
    <w:rsid w:val="00DB1FDB"/>
    <w:rsid w:val="00DC157A"/>
    <w:rsid w:val="00DC3AB3"/>
    <w:rsid w:val="00DD3815"/>
    <w:rsid w:val="00E01CCC"/>
    <w:rsid w:val="00E069FB"/>
    <w:rsid w:val="00E1673A"/>
    <w:rsid w:val="00E25D4B"/>
    <w:rsid w:val="00E25DDC"/>
    <w:rsid w:val="00E32905"/>
    <w:rsid w:val="00E40BC2"/>
    <w:rsid w:val="00E434BD"/>
    <w:rsid w:val="00E45236"/>
    <w:rsid w:val="00E56796"/>
    <w:rsid w:val="00E627E5"/>
    <w:rsid w:val="00E6677D"/>
    <w:rsid w:val="00E727EA"/>
    <w:rsid w:val="00E72E42"/>
    <w:rsid w:val="00EA24E8"/>
    <w:rsid w:val="00EB4464"/>
    <w:rsid w:val="00EB5339"/>
    <w:rsid w:val="00EC7A47"/>
    <w:rsid w:val="00ED0A1B"/>
    <w:rsid w:val="00ED5AB2"/>
    <w:rsid w:val="00ED68D7"/>
    <w:rsid w:val="00EE2436"/>
    <w:rsid w:val="00EE67DC"/>
    <w:rsid w:val="00EF2CA5"/>
    <w:rsid w:val="00F03C51"/>
    <w:rsid w:val="00F41C59"/>
    <w:rsid w:val="00F55CF0"/>
    <w:rsid w:val="00F6199F"/>
    <w:rsid w:val="00F677A3"/>
    <w:rsid w:val="00F70C8E"/>
    <w:rsid w:val="00F72BB8"/>
    <w:rsid w:val="00F775F4"/>
    <w:rsid w:val="00F81C72"/>
    <w:rsid w:val="00F82AED"/>
    <w:rsid w:val="00FB37CE"/>
    <w:rsid w:val="00FC577F"/>
    <w:rsid w:val="00FD4175"/>
    <w:rsid w:val="00FD7B7C"/>
    <w:rsid w:val="00FF6689"/>
    <w:rsid w:val="04D5018B"/>
    <w:rsid w:val="0648938D"/>
    <w:rsid w:val="07014B8F"/>
    <w:rsid w:val="08B8D308"/>
    <w:rsid w:val="09E98AFE"/>
    <w:rsid w:val="0B9E8CB5"/>
    <w:rsid w:val="0CFE3300"/>
    <w:rsid w:val="0D900E64"/>
    <w:rsid w:val="12AD206C"/>
    <w:rsid w:val="14D1FCF8"/>
    <w:rsid w:val="1819088C"/>
    <w:rsid w:val="188973FE"/>
    <w:rsid w:val="1A8DA0A1"/>
    <w:rsid w:val="232E3D41"/>
    <w:rsid w:val="29935ABB"/>
    <w:rsid w:val="2A12E643"/>
    <w:rsid w:val="31430FDB"/>
    <w:rsid w:val="3683EF53"/>
    <w:rsid w:val="3735C63D"/>
    <w:rsid w:val="3B9CFB7A"/>
    <w:rsid w:val="3C1FE97C"/>
    <w:rsid w:val="3E7C5830"/>
    <w:rsid w:val="424CF698"/>
    <w:rsid w:val="44DAF655"/>
    <w:rsid w:val="4601D188"/>
    <w:rsid w:val="48129717"/>
    <w:rsid w:val="4CCCDFDD"/>
    <w:rsid w:val="4EC0F193"/>
    <w:rsid w:val="50F0560C"/>
    <w:rsid w:val="583F8B06"/>
    <w:rsid w:val="58CDD95D"/>
    <w:rsid w:val="5DB086B3"/>
    <w:rsid w:val="62F7A817"/>
    <w:rsid w:val="6446081E"/>
    <w:rsid w:val="64762CCE"/>
    <w:rsid w:val="6950F11B"/>
    <w:rsid w:val="6F10D207"/>
    <w:rsid w:val="72A8C6C1"/>
    <w:rsid w:val="7BBD0FB0"/>
    <w:rsid w:val="7CF81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79617"/>
  <w15:chartTrackingRefBased/>
  <w15:docId w15:val="{8120E917-40E7-4B74-A925-9F530F77D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3971"/>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3B5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C2F"/>
  </w:style>
  <w:style w:type="paragraph" w:styleId="Footer">
    <w:name w:val="footer"/>
    <w:basedOn w:val="Normal"/>
    <w:link w:val="FooterChar"/>
    <w:uiPriority w:val="99"/>
    <w:unhideWhenUsed/>
    <w:rsid w:val="003B5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d784072-253a-4b8b-800b-1f77af4c11b7" xsi:nil="true"/>
    <lcf76f155ced4ddcb4097134ff3c332f xmlns="d2ab23f5-1e26-4817-af71-abc2f96b83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08CD27-8AE9-4F7F-9859-2F780D9920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A2B2BB-337A-4CE5-B98C-B4C43761D6CD}">
  <ds:schemaRefs>
    <ds:schemaRef ds:uri="http://schemas.microsoft.com/sharepoint/v3/contenttype/forms"/>
  </ds:schemaRefs>
</ds:datastoreItem>
</file>

<file path=customXml/itemProps3.xml><?xml version="1.0" encoding="utf-8"?>
<ds:datastoreItem xmlns:ds="http://schemas.openxmlformats.org/officeDocument/2006/customXml" ds:itemID="{AE5573BB-F182-477D-A0D7-57408A338673}">
  <ds:schemaRefs>
    <ds:schemaRef ds:uri="http://schemas.microsoft.com/office/2006/metadata/properties"/>
    <ds:schemaRef ds:uri="http://schemas.microsoft.com/office/infopath/2007/PartnerControls"/>
    <ds:schemaRef ds:uri="4d784072-253a-4b8b-800b-1f77af4c11b7"/>
    <ds:schemaRef ds:uri="d2ab23f5-1e26-4817-af71-abc2f96b83d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436</Words>
  <Characters>2788</Characters>
  <Application>Microsoft Office Word</Application>
  <DocSecurity>0</DocSecurity>
  <Lines>174</Lines>
  <Paragraphs>61</Paragraphs>
  <ScaleCrop>false</ScaleCrop>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Rozema</dc:creator>
  <cp:keywords/>
  <dc:description/>
  <cp:lastModifiedBy>Jackie Schut</cp:lastModifiedBy>
  <cp:revision>3</cp:revision>
  <dcterms:created xsi:type="dcterms:W3CDTF">2026-09-21T18:32:00Z</dcterms:created>
  <dcterms:modified xsi:type="dcterms:W3CDTF">2026-09-21T18:32:00Z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0x0101004FF67AA668E8B94FA24A1336DCFFCBB3</vt:lpwstr>
  </property>
  <property fmtid="{D5CDD505-2E9C-101B-9397-08002B2CF9AE}" pid="3" name="MediaServiceImageTags">
    <vt:lpwstr/>
  </property>
</Properties>
</file>